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3D" w:rsidRDefault="005F28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EF163D" w:rsidRDefault="00EF163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EF163D" w:rsidRPr="005F28BA">
        <w:trPr>
          <w:trHeight w:val="300"/>
        </w:trPr>
        <w:tc>
          <w:tcPr>
            <w:tcW w:w="4000" w:type="dxa"/>
            <w:tcBorders>
              <w:top w:val="nil"/>
              <w:left w:val="nil"/>
              <w:bottom w:val="single" w:sz="6" w:space="0" w:color="auto"/>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26.04.2019</w:t>
            </w:r>
          </w:p>
        </w:tc>
      </w:tr>
      <w:tr w:rsidR="00EF163D" w:rsidRPr="005F28BA">
        <w:trPr>
          <w:trHeight w:val="300"/>
        </w:trPr>
        <w:tc>
          <w:tcPr>
            <w:tcW w:w="4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0"/>
                <w:szCs w:val="20"/>
              </w:rPr>
            </w:pPr>
            <w:r w:rsidRPr="005F28BA">
              <w:rPr>
                <w:rFonts w:ascii="Times New Roman CYR" w:hAnsi="Times New Roman CYR" w:cs="Times New Roman CYR"/>
                <w:sz w:val="20"/>
                <w:szCs w:val="20"/>
              </w:rPr>
              <w:t>(дата реєстрації емітентом електронного документа)</w:t>
            </w:r>
          </w:p>
        </w:tc>
      </w:tr>
      <w:tr w:rsidR="00EF163D" w:rsidRPr="005F28BA">
        <w:trPr>
          <w:trHeight w:val="300"/>
        </w:trPr>
        <w:tc>
          <w:tcPr>
            <w:tcW w:w="4000" w:type="dxa"/>
            <w:tcBorders>
              <w:top w:val="nil"/>
              <w:left w:val="nil"/>
              <w:bottom w:val="single" w:sz="6" w:space="0" w:color="auto"/>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1/26</w:t>
            </w:r>
          </w:p>
        </w:tc>
      </w:tr>
      <w:tr w:rsidR="00EF163D" w:rsidRPr="005F28BA">
        <w:trPr>
          <w:trHeight w:val="300"/>
        </w:trPr>
        <w:tc>
          <w:tcPr>
            <w:tcW w:w="4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0"/>
                <w:szCs w:val="20"/>
              </w:rPr>
            </w:pPr>
            <w:r w:rsidRPr="005F28BA">
              <w:rPr>
                <w:rFonts w:ascii="Times New Roman CYR" w:hAnsi="Times New Roman CYR" w:cs="Times New Roman CYR"/>
                <w:sz w:val="20"/>
                <w:szCs w:val="20"/>
              </w:rPr>
              <w:t>(вихідний реєстраційний номер електронного документа)</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EF163D" w:rsidRPr="005F28BA">
        <w:trPr>
          <w:trHeight w:val="200"/>
        </w:trPr>
        <w:tc>
          <w:tcPr>
            <w:tcW w:w="4140" w:type="dxa"/>
            <w:tcBorders>
              <w:top w:val="nil"/>
              <w:left w:val="nil"/>
              <w:bottom w:val="single" w:sz="6" w:space="0" w:color="auto"/>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Директор</w:t>
            </w:r>
          </w:p>
        </w:tc>
        <w:tc>
          <w:tcPr>
            <w:tcW w:w="216" w:type="dxa"/>
            <w:tcBorders>
              <w:top w:val="nil"/>
              <w:left w:val="nil"/>
              <w:bottom w:val="nil"/>
              <w:right w:val="nil"/>
            </w:tcBorders>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Тарасенко Степан Михайлович</w:t>
            </w:r>
          </w:p>
        </w:tc>
      </w:tr>
      <w:tr w:rsidR="00EF163D" w:rsidRPr="005F28BA">
        <w:trPr>
          <w:trHeight w:val="200"/>
        </w:trPr>
        <w:tc>
          <w:tcPr>
            <w:tcW w:w="4140" w:type="dxa"/>
            <w:tcBorders>
              <w:top w:val="nil"/>
              <w:left w:val="nil"/>
              <w:bottom w:val="nil"/>
              <w:right w:val="nil"/>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(прізвище та ініціали керівника)</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pPr>
    </w:p>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EF163D"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EF163D"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"НIЖИНСЬКИЙ ОПТОВО-РОЗДРIБНИЙ ПЛОДООВОЧЕВИЙ КОМБIНАТ"</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02138323</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16600, Україна, Чернігівська обл., - р-н, м. Нiжин, вул. Чернiгiвська, буд. 112-А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(04631) 2-54-31, -</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немає</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26.04.2019, Затверджено рiчну iнформацiю емiтента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w:t>
      </w:r>
      <w:bookmarkStart w:id="0" w:name="_GoBack"/>
      <w:bookmarkEnd w:id="0"/>
      <w:r>
        <w:rPr>
          <w:rFonts w:ascii="Times New Roman CYR" w:hAnsi="Times New Roman CYR" w:cs="Times New Roman CYR"/>
          <w:sz w:val="24"/>
          <w:szCs w:val="24"/>
        </w:rPr>
        <w:t xml:space="preserve"> від імені учасника фондового ринку: , , 804, </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EF163D"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1430"/>
        <w:gridCol w:w="1920"/>
      </w:tblGrid>
      <w:tr w:rsidR="00EF163D" w:rsidRPr="005F28BA" w:rsidTr="00E4248A">
        <w:trPr>
          <w:trHeight w:val="300"/>
        </w:trPr>
        <w:tc>
          <w:tcPr>
            <w:tcW w:w="445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Повідомлення розміщено на власному веб-сайті учасника фондового ринку</w:t>
            </w:r>
          </w:p>
        </w:tc>
        <w:tc>
          <w:tcPr>
            <w:tcW w:w="3630" w:type="dxa"/>
            <w:gridSpan w:val="2"/>
            <w:tcBorders>
              <w:top w:val="nil"/>
              <w:left w:val="nil"/>
              <w:bottom w:val="single" w:sz="6" w:space="0" w:color="auto"/>
              <w:right w:val="nil"/>
            </w:tcBorders>
            <w:vAlign w:val="bottom"/>
          </w:tcPr>
          <w:p w:rsidR="00EF163D" w:rsidRPr="005F28BA" w:rsidRDefault="00E4248A">
            <w:pPr>
              <w:widowControl w:val="0"/>
              <w:autoSpaceDE w:val="0"/>
              <w:autoSpaceDN w:val="0"/>
              <w:adjustRightInd w:val="0"/>
              <w:spacing w:after="0" w:line="240" w:lineRule="auto"/>
              <w:jc w:val="center"/>
              <w:rPr>
                <w:rFonts w:ascii="Times New Roman CYR" w:hAnsi="Times New Roman CYR" w:cs="Times New Roman CYR"/>
                <w:sz w:val="24"/>
                <w:szCs w:val="24"/>
              </w:rPr>
            </w:pPr>
            <w:r w:rsidRPr="00E4248A">
              <w:rPr>
                <w:rFonts w:ascii="Times New Roman CYR" w:hAnsi="Times New Roman CYR" w:cs="Times New Roman CYR"/>
                <w:sz w:val="24"/>
                <w:szCs w:val="24"/>
              </w:rPr>
              <w:t>http://nizhyn-orpk.pat.ua</w:t>
            </w:r>
          </w:p>
        </w:tc>
        <w:tc>
          <w:tcPr>
            <w:tcW w:w="1920" w:type="dxa"/>
            <w:tcBorders>
              <w:top w:val="nil"/>
              <w:left w:val="nil"/>
              <w:bottom w:val="single" w:sz="6" w:space="0" w:color="auto"/>
              <w:right w:val="nil"/>
            </w:tcBorders>
            <w:vAlign w:val="bottom"/>
          </w:tcPr>
          <w:p w:rsidR="00EF163D" w:rsidRPr="00E4248A" w:rsidRDefault="00E4248A">
            <w:pPr>
              <w:widowControl w:val="0"/>
              <w:autoSpaceDE w:val="0"/>
              <w:autoSpaceDN w:val="0"/>
              <w:adjustRightInd w:val="0"/>
              <w:spacing w:after="0" w:line="240" w:lineRule="auto"/>
              <w:jc w:val="center"/>
              <w:rPr>
                <w:rFonts w:ascii="Times New Roman CYR" w:hAnsi="Times New Roman CYR" w:cs="Times New Roman CYR"/>
                <w:sz w:val="24"/>
                <w:szCs w:val="24"/>
                <w:lang w:val="en-US"/>
              </w:rPr>
            </w:pPr>
            <w:r>
              <w:rPr>
                <w:rFonts w:ascii="Times New Roman CYR" w:hAnsi="Times New Roman CYR" w:cs="Times New Roman CYR"/>
                <w:sz w:val="24"/>
                <w:szCs w:val="24"/>
                <w:lang w:val="en-US"/>
              </w:rPr>
              <w:t>30.04.2019</w:t>
            </w:r>
          </w:p>
        </w:tc>
      </w:tr>
      <w:tr w:rsidR="00EF163D" w:rsidRPr="005F28BA">
        <w:trPr>
          <w:trHeight w:val="300"/>
        </w:trPr>
        <w:tc>
          <w:tcPr>
            <w:tcW w:w="445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(адреса сторінки)</w:t>
            </w:r>
          </w:p>
        </w:tc>
        <w:tc>
          <w:tcPr>
            <w:tcW w:w="3350" w:type="dxa"/>
            <w:gridSpan w:val="2"/>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(дата)</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sectPr w:rsidR="00EF163D">
          <w:pgSz w:w="12240" w:h="15840"/>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9000" w:type="dxa"/>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10000" w:type="dxa"/>
            <w:gridSpan w:val="2"/>
            <w:tcBorders>
              <w:top w:val="nil"/>
              <w:left w:val="nil"/>
              <w:bottom w:val="nil"/>
              <w:right w:val="nil"/>
            </w:tcBorders>
            <w:vAlign w:val="bottom"/>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46. Примітки:</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1.iнформацiю про одержанi лiцензiї на окремi види дiяльностi</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2. iнформацiю щодо посади корпоративного секретаря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5. iнформацiю про забезпечення випуску боргових цiнних паперiв</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w:t>
            </w:r>
            <w:r w:rsidRPr="005F28BA">
              <w:rPr>
                <w:rFonts w:ascii="Times New Roman CYR" w:hAnsi="Times New Roman CYR" w:cs="Times New Roman CYR"/>
                <w:sz w:val="24"/>
                <w:szCs w:val="24"/>
              </w:rPr>
              <w:lastRenderedPageBreak/>
              <w:t>будiвництва)</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Крiм того:</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2. Вiдомостi щодо участi емiтента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3. Iнформацiя щодо посади корпоративного секретаря - посада корпоративного секретаря не створювалася, тому iнформацiя не надається.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6.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11. Рiчна фiнансова звiтнiсть вiдповiдно до Мiжнародних стандартiв Товариством не складалась, так як Товариство не здiйснювало публiчне розмiщення цiнних паперiв.</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12. Iнформацiя про наявнiсть фiлiалiв та iнших вiдокремлених структурних пiдроздiлiв емiтента не надається в зв'язку з їх вiдсутнiтю.</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13.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w:t>
            </w:r>
            <w:r w:rsidRPr="005F28BA">
              <w:rPr>
                <w:rFonts w:ascii="Times New Roman CYR" w:hAnsi="Times New Roman CYR" w:cs="Times New Roman CYR"/>
                <w:sz w:val="24"/>
                <w:szCs w:val="24"/>
              </w:rPr>
              <w:lastRenderedPageBreak/>
              <w:t>не нараховувалися та не виплачувалися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14. iнформацiю про змiну акцiонерiв, яким належать голосуючi акцiї, розмiр пакета яких стає бiльшим, меншим або рiвним пороговому значенню пакета акцiй не надається в зв'язку з тим, що такi подiї протягом звiтного перiоду не вiдбувалися.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15. рiчна фiнансова звiтнiсть, пiдтверджена аудитором (аудиторською фiрмою) не надається, тому що аудит фiнансової звiтностi не проводився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16.Рiчна фiнансова звiтнiсть складена вiдповiдно до мiжнародних стандартiв бухгалтерського облiку не надається, тому що емiтент складає фiнансову звiтнiсть за ПСбО.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17. Вiдомостi про аудитора, який проводив аудит фiнансової звiтностi не надається тому що аудит фiнансової звiтностi не проводився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18. Iнформацiя про засновникiв не надається, тому що засновники емiтента не є його акцiонерами на кiнець звiтного перiоду</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19.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20. Iнформацiя про судовi справи емiтента вiдсутня, тому що емiтент та /або посадовi особи не виступали стороною в судi на початок i на кiнець звiтного перiоду</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21)Iнформацiя про наявнiсть у власностi працiвникiв емiтента цiнних паперiв (крiм акцiй)  не надається, тому такi ЦП та особи вiдсутнi.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22)Iнформацiя про акцiонернi або корпоративнi договори, укладенi акцiонерами (учасниками) такого емiтента, вiдсутня в емiтента i не надається;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23)Iнформацiя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24)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При продажi акцiонером належних йому акцiй, переважне право iнших акцiонерiв та Товариства на їх придбання не передбачено.</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25) Не надається Iнформацiя про загальну кiлькiсть голосуючих акцiй та кiлькiсть голосуючих акцiй, права голосу за якими обмежено, а також кiлькiсть голосуючих акцiй, право голосу за якими за результатами обмеження передано iншiй особi: Такi обмеження вiдсутнi. </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sectPr w:rsidR="00EF163D">
          <w:pgSz w:w="12240" w:h="15840"/>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ОПТОВО-РОЗДРIБНИЙ ПЛОДООВОЧЕВИЙ КОМБIНАТ"</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АОО № 192437</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29.02.1996</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225850</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47.11 - Роздрiбна торгiвля в неспецiалiзованих магазинах переважно продуктами харчування, напоями та тютюновими виробами</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та експлуатацiю власного чи орендованого нерухомого майна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 (основний)</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"ОЩАДБАНК"</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353553</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26000300306605</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EF163D" w:rsidRDefault="00EF163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товариства у вiдповiдностi з попереднiм звiтним перiодом не вiдбувалось. Дочiрнi пiдприємства вiдсутнi.</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- 3 особи,  сумiсникiв, працюючих  на неповний робочий час , позаштатних працiвникiв немає. Фонд оплати працi 138,3тис. грн. за 2018 рiк. Порiвняно з аналогiчним перiодом 2017 р. (117,6 тис. грн.) фонд оплати працi збiльшився на 20 тис. грн. на 17,6 % несуттєво в зв'язку з пiдвищенням мiнiмальної заробiтної плати на виконання вимог чинного законодавства. Працiвники Товариства проходять навчання по пiдвищенню рiвня квалiфiкацiї, кадрова програма емiтента спрямована на забезпечення рiвня квалiфiкацiї її працiвникiв операцiйним потребам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Спiльна дiяльнiсть не проводиться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пропозицiї вiд третiх осiб з приводу реорганiзацiї не надходили.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w:t>
      </w:r>
      <w:r>
        <w:rPr>
          <w:rFonts w:ascii="Times New Roman CYR" w:hAnsi="Times New Roman CYR" w:cs="Times New Roman CYR"/>
          <w:sz w:val="24"/>
          <w:szCs w:val="24"/>
        </w:rPr>
        <w:lastRenderedPageBreak/>
        <w:t>зобов'язань", затвердженого наказом Мiнiстерства фiнансiв України вiд 02.09.2014 року № 879.</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w:t>
      </w:r>
      <w:r>
        <w:rPr>
          <w:rFonts w:ascii="Times New Roman CYR" w:hAnsi="Times New Roman CYR" w:cs="Times New Roman CYR"/>
          <w:b/>
          <w:bCs/>
          <w:sz w:val="24"/>
          <w:szCs w:val="24"/>
        </w:rPr>
        <w:lastRenderedPageBreak/>
        <w:t xml:space="preserve">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якими займається Товариство, вiдноситься  торгiвля продовольчими та непродовольчими товарами через магазин. Дохiд за рiк склав 199,3 тис. грн. Основними клiєнтами є мешканцi м. Нiжин Чернiгiвської областi.</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незначна. Дiяльнiсть перспективна, але в зв'язку з низькою платоспроможнiстю населення поки збиткова.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пошуку нових видiв дiяльностi та скорочення i оптимiзацiї витрат, що дозволить полiпшити фiнансовий стан та результати дiяльностi у майбутнiх перiодах.</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 Товариство не зможе погасити свої зобов'язання при настаннi термiну їх погашення. Керiвництво Товариства iдентифiкує ризик лiквiдностi як дуже високий i намагається його контролювати шляхом прогнозування руху грошових коштiв, щоб забезпечити достатнiй рiвень коштiв, необхiдних для своєчасної оплати своїх зобов'язань. Товариство не залучає кредитнi ресурси.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-це невиконання своїх зобов'язань контрагентом i як наслiдок виникнення фiнансового збитку Товариства. Фiнансовi iнструменти, якi створюють кредитнi ризики для Товариства, це грошовi кошти та дебiторська заборгованiсть.</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уникнення кредитного ризику грошовi кошти Товариства розмiщуються у фiнансових установах, якi мають надiйну репутацiю та мiнiмальний ризик дефолту.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або спiвпрацює на умовах попередньої оплати. Iншi ризики вiдстежуються i аналiзуються у кожному конкретному випадку.</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ризики як:</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Придбань та вiдчужень активiв протягом попереднiх 5 рокiв не було. Значнi iнвестицiї не плануються.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П(С)БО №7 &lt;Основнi засоби&gt; та облiкової полiтики Товариства.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Придбання, списання та вiдчужень основних засобiв не було.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31.12.2017 року - 1995,7 залишкова вартiсть 239,0 тис. грн., сума зносу - 1995,7 тис. грн., станом на 31.12.2018 - первiсна вартiсть - 1995,7 тис. грн., залишкова вартiсть - 219,00 тис.грн., знос - 1776,7тис. грн. Ступiнь зносу основних засобiв -89 %. Ступiнь використання основних засобiв - 11%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здiйснюється прямолiнiйним методом. Термiни та умови користування основними засобами (за основними групами): будiвлi та споруди-20 рокiв, обладнання, транспорт - 5 рокiв.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Фiнансово-господарська дiяльнiсть товариства залежить вiд законодавчих або економiчних обмежень.</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наявностi певного iнвестування в виробництво цiлком можливе полiпшення фiнансового стану товариства в майбутньому.</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власних дослiджень та розробок не проводило.</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фiнансовий стан Товариства за останнi 3 роки можна знайти в засобах масової iнформацiї.</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EF163D" w:rsidRPr="005F28BA">
        <w:trPr>
          <w:trHeight w:val="200"/>
        </w:trPr>
        <w:tc>
          <w:tcPr>
            <w:tcW w:w="20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Персональний склад</w:t>
            </w:r>
          </w:p>
        </w:tc>
      </w:tr>
      <w:tr w:rsidR="00EF163D" w:rsidRPr="005F28BA">
        <w:trPr>
          <w:trHeight w:val="200"/>
        </w:trPr>
        <w:tc>
          <w:tcPr>
            <w:tcW w:w="2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Фiзичнi особи- акцiонери</w:t>
            </w:r>
          </w:p>
        </w:tc>
      </w:tr>
      <w:tr w:rsidR="00EF163D" w:rsidRPr="005F28BA">
        <w:trPr>
          <w:trHeight w:val="200"/>
        </w:trPr>
        <w:tc>
          <w:tcPr>
            <w:tcW w:w="2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 xml:space="preserve">Голова наглядової ради та член наглядової ради </w:t>
            </w:r>
          </w:p>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Голова наглядової ради - Мокiна Ольга Михайлiвна</w:t>
            </w:r>
          </w:p>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Член наглядової ради - Мокiн Вiктор Валерiйович</w:t>
            </w:r>
          </w:p>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r>
      <w:tr w:rsidR="00EF163D" w:rsidRPr="005F28BA">
        <w:trPr>
          <w:trHeight w:val="200"/>
        </w:trPr>
        <w:tc>
          <w:tcPr>
            <w:tcW w:w="2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Тарасенко Степан Михайлович - директор</w:t>
            </w: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Тарасенко Степан Михайлович</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1947</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ОПТОВО-РОЗДРIБНИЙ ПЛОДООВОЧЕВИЙ КОМБIНАТ", 02138323, голова правлiння товариства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26.03.2013, обрано  безстроково</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Товариства та Наглядової ради, забезпечення належного використання ресурсiв та потужностей Товариства для рентабельної дiяльностi.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Повноваження та обов'язки визначенi посадовою iнструкцiєю, положенням про виконавчий орган та статутом товариства. Одержує заробiтну плату згiдно штатного розпису емiтента (не надано згоди на розголошення її розмiру) i iнша винагорода в грошовiй та в натуральнiй формах їй не виплачувалась. Непогашеної судимостi за корисливi та посадовi злочини посадова особа емiтента не має.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Попереднi посади:директор емiтента з 26.03.2013.</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 обiймає посад на iнших пiдприємствах.</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посадових осiб за звiтний перiодi: не вiдбувалися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Мокiна Ольга Михайлiвна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1953</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 спецiальна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ОПТОВО-РОЗДРIБНИЙ ПЛОДООВОЧЕВИЙ КОМБIНАТ", 02138323, Член правлiння емiтента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30.04.2016, обрано  на невизначений термiн</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як голови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Є акцiонером Товариства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винагорода в грошовiй та в натуральнiй формах посадовiй особi емiтента не виплачувалась.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посадова особа емiтента не має. Попереднi посади за 5 рокiв : Голова Наглядової ради з 26.03.2013, переобрано 30.04.2016. Керiвних посад на iнших пiдприємствах не обiймає, пенсiонер</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складi посадової особи в звiтному перiодi: не вiдбувалися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Мокiн Вiктор Валерiйович</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1972</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20</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ОПТОВО-РОЗДРIБНИЙ ПЛОДООВОЧЕВИЙ КОМБIНАТ", 02138323, член Наглядової ради емiтента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30.03.2016, обрано  на невизначений термiн</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 Не є акцiонером Товариства. Керiвних посад на iнших пiдприємствах не обiймає, не працює.</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Додаткова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Загальний стаж роботи - 20 рокiв Попереднi посади за останнi 5 рокiв : член правлiння ПАТ"Нiжинський ОРПК" до 26.03.2013, член Наглядової ради емiтента з 26.03.2013, переобрано 30.04.2016</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складi посадової особи в звiтному перiодi: не вiдбувалися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Донченко Тетяна Валерiївна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1977</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ОПТОВО-РОЗДРIБНИЙ ПЛОДООВОЧЕВИЙ КОМБIНАТ", 02138323, ВАТ"Нiжинський ОРПК", економiст до 2012 року</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17.05.2012, обрано  безстроково</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ЇЇ повноваження та обов'язки визначенi посадовою iнструкцiєю i вона одержує заробiтну плату Головного бухгалтера згiдно штатного розпису емiтента (не надано згоди на розголошення її розмiру), iнша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Попереднi посади:  головний бухгалтер з 17.05.2012. Посадова особа не обiймає посад на iнших пiдприємствах.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посадових осiб за звiтний перiодi: не вiдбувалися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Тарасенко Павло Михайлович</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1958</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ОПТОВО-РОЗДРIБНИЙ ПЛОДООВОЧЕВИЙ КОМБIНАТ", 02138323, ВАТ"Нiжинський ОРПК", економiст, Голова Наглядової ради</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26.03.2013, обрано на 5 рокiв</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є забезпечення проведення своєчасних перевiрок фiнансово-господарської дiяльностi пiдприємства шляхом складання висновкiв та актiв. Додаткова винагорода в грошовiй та в натуральнiй формах посадовiй особi емiтента не виплачувалась.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Непогашеної судимостi за корисливi та посадовi злочини посадова особа емiтента не має. Попереднi керiвнi посади: Голова Наглядової ради до 26.03.2013, Ревiзор емiтента з 26.03.2013  Посад на iнших пiдприємствах не обiймає, пенсiонер.</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посадових осiб за звiтний перiодi: За рiшенням Загальних зборiв акцiонерiв (протокол вiд 30.04.2018) на пiдставi Закону України "Про акцiонернi товариства" припинено повноваження Ревiзора. Замiсть звiльненої особи на посаду нiкого не призначено.</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sectPr w:rsidR="00EF163D">
          <w:pgSz w:w="12240" w:h="15840"/>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EF163D" w:rsidRPr="005F28BA">
        <w:trPr>
          <w:trHeight w:val="200"/>
        </w:trPr>
        <w:tc>
          <w:tcPr>
            <w:tcW w:w="2054" w:type="dxa"/>
            <w:vMerge w:val="restart"/>
            <w:tcBorders>
              <w:top w:val="single" w:sz="6" w:space="0" w:color="auto"/>
              <w:bottom w:val="nil"/>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Кількість за видами акцій</w:t>
            </w:r>
          </w:p>
        </w:tc>
      </w:tr>
      <w:tr w:rsidR="00EF163D" w:rsidRPr="005F28BA">
        <w:trPr>
          <w:trHeight w:val="200"/>
        </w:trPr>
        <w:tc>
          <w:tcPr>
            <w:tcW w:w="2054" w:type="dxa"/>
            <w:vMerge/>
            <w:tcBorders>
              <w:top w:val="nil"/>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b/>
                <w:bCs/>
              </w:rPr>
              <w:t>Привілейо-вані іменні</w:t>
            </w:r>
          </w:p>
        </w:tc>
      </w:tr>
      <w:tr w:rsidR="00EF163D" w:rsidRPr="005F28BA">
        <w:trPr>
          <w:trHeight w:val="200"/>
        </w:trPr>
        <w:tc>
          <w:tcPr>
            <w:tcW w:w="2054" w:type="dxa"/>
            <w:tcBorders>
              <w:top w:val="nil"/>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7</w:t>
            </w:r>
          </w:p>
        </w:tc>
      </w:tr>
      <w:tr w:rsidR="00EF163D" w:rsidRPr="005F28BA">
        <w:trPr>
          <w:trHeight w:val="200"/>
        </w:trPr>
        <w:tc>
          <w:tcPr>
            <w:tcW w:w="2054"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Тарасенко Степан Михайлович</w:t>
            </w:r>
          </w:p>
        </w:tc>
        <w:tc>
          <w:tcPr>
            <w:tcW w:w="338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137 400</w:t>
            </w:r>
          </w:p>
        </w:tc>
        <w:tc>
          <w:tcPr>
            <w:tcW w:w="13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15,20921</w:t>
            </w:r>
          </w:p>
        </w:tc>
        <w:tc>
          <w:tcPr>
            <w:tcW w:w="2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137 400</w:t>
            </w:r>
          </w:p>
        </w:tc>
        <w:tc>
          <w:tcPr>
            <w:tcW w:w="277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2054"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Мокiна Ольга Михайлiвна</w:t>
            </w:r>
          </w:p>
        </w:tc>
        <w:tc>
          <w:tcPr>
            <w:tcW w:w="3380" w:type="dxa"/>
            <w:tcBorders>
              <w:top w:val="single" w:sz="6" w:space="0" w:color="auto"/>
              <w:left w:val="single" w:sz="6" w:space="0" w:color="auto"/>
              <w:bottom w:val="single" w:sz="6" w:space="0" w:color="auto"/>
              <w:right w:val="single" w:sz="6" w:space="0" w:color="auto"/>
            </w:tcBorders>
          </w:tcPr>
          <w:p w:rsidR="00EF163D" w:rsidRPr="005F28BA" w:rsidRDefault="00EF163D">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766 000</w:t>
            </w:r>
          </w:p>
        </w:tc>
        <w:tc>
          <w:tcPr>
            <w:tcW w:w="13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84,79079</w:t>
            </w:r>
          </w:p>
        </w:tc>
        <w:tc>
          <w:tcPr>
            <w:tcW w:w="2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766 000</w:t>
            </w:r>
          </w:p>
        </w:tc>
        <w:tc>
          <w:tcPr>
            <w:tcW w:w="277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2054"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Мокiн Вiктор Валерiйович</w:t>
            </w:r>
          </w:p>
        </w:tc>
        <w:tc>
          <w:tcPr>
            <w:tcW w:w="338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2054"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Головний бухгалтер</w:t>
            </w:r>
          </w:p>
        </w:tc>
        <w:tc>
          <w:tcPr>
            <w:tcW w:w="2016"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Донченко Тетяна Валерiївна</w:t>
            </w:r>
          </w:p>
        </w:tc>
        <w:tc>
          <w:tcPr>
            <w:tcW w:w="338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w:t>
            </w:r>
          </w:p>
        </w:tc>
        <w:tc>
          <w:tcPr>
            <w:tcW w:w="12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7450" w:type="dxa"/>
            <w:gridSpan w:val="3"/>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right"/>
              <w:rPr>
                <w:rFonts w:ascii="Times New Roman CYR" w:hAnsi="Times New Roman CYR" w:cs="Times New Roman CYR"/>
                <w:b/>
                <w:bCs/>
              </w:rPr>
            </w:pPr>
            <w:r w:rsidRPr="005F28BA">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903 400</w:t>
            </w:r>
          </w:p>
        </w:tc>
        <w:tc>
          <w:tcPr>
            <w:tcW w:w="13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100</w:t>
            </w:r>
          </w:p>
        </w:tc>
        <w:tc>
          <w:tcPr>
            <w:tcW w:w="2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903 400</w:t>
            </w:r>
          </w:p>
        </w:tc>
        <w:tc>
          <w:tcPr>
            <w:tcW w:w="277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EF163D">
      <w:pPr>
        <w:widowControl w:val="0"/>
        <w:autoSpaceDE w:val="0"/>
        <w:autoSpaceDN w:val="0"/>
        <w:adjustRightInd w:val="0"/>
        <w:spacing w:after="0" w:line="240" w:lineRule="auto"/>
        <w:rPr>
          <w:rFonts w:ascii="Times New Roman CYR" w:hAnsi="Times New Roman CYR" w:cs="Times New Roman CYR"/>
        </w:rPr>
        <w:sectPr w:rsidR="00EF163D">
          <w:pgSz w:w="16838" w:h="11906" w:orient="landscape"/>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EF163D" w:rsidRDefault="00EF163D">
      <w:pPr>
        <w:widowControl w:val="0"/>
        <w:autoSpaceDE w:val="0"/>
        <w:autoSpaceDN w:val="0"/>
        <w:adjustRightInd w:val="0"/>
        <w:spacing w:after="0" w:line="240" w:lineRule="auto"/>
        <w:jc w:val="center"/>
        <w:rPr>
          <w:rFonts w:ascii="Times New Roman CYR" w:hAnsi="Times New Roman CYR" w:cs="Times New Roman CYR"/>
          <w:sz w:val="28"/>
          <w:szCs w:val="28"/>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більше 20 років. До основних видів діяльності, які може надавати Товариство відноситься вирощування зернових культур (крім рису), бобових культур і насіння олійних культур (основний); вирощування овочів і баштанних культур, коренеплодів і бульбоплодів; вирощування прядивних культур; вирощування інших однорічних і дворічних культур; оптова торгівля фруктами й овочами; оптова торгівля молочними продуктами, яйцями, харчовими оліями та жирами; роздрібна торгівля в неспеціалізованих магазинах переважно продуктами харчування, напоями та тютюновими виробами; інші види роздрібної торгівлі в неспеціалізованих магазинах; роздрібна торгівля фруктами й овочами в спеціалізованих магазинах; роздрібна торгівля з лотків і на ринках харчовими продуктами, напоями та тютюновими виробами; купівля та продаж власного нерухомого майна; надання в оренду й експлуатацію власного чи орендованого нерухомого майна; надання в оренду автомобілів і легкових автотранспортних засобів, але  в даний час займається, в основному, торгівлею продовольчими та непродовольчими товарами через магазин.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не має намірів ліквідувати підприємство чи припинити діяльність</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7D5FD7" w:rsidRDefault="007D5FD7" w:rsidP="007D5FD7">
      <w:pPr>
        <w:jc w:val="both"/>
        <w:rPr>
          <w:rFonts w:ascii="Times New Roman" w:hAnsi="Times New Roman"/>
          <w:sz w:val="24"/>
          <w:szCs w:val="24"/>
        </w:rPr>
      </w:pPr>
      <w:r w:rsidRPr="00A25D26">
        <w:rPr>
          <w:rFonts w:ascii="Times New Roman" w:hAnsi="Times New Roman"/>
          <w:sz w:val="24"/>
          <w:szCs w:val="24"/>
        </w:rPr>
        <w:t xml:space="preserve">ПРИВАТНЕ АКЦІОНЕРНЕ ТОВАРИСТВО </w:t>
      </w:r>
      <w:r w:rsidRPr="006248CA">
        <w:rPr>
          <w:rFonts w:ascii="Times New Roman" w:hAnsi="Times New Roman"/>
          <w:sz w:val="24"/>
          <w:szCs w:val="24"/>
        </w:rPr>
        <w:t>«</w:t>
      </w:r>
      <w:r>
        <w:rPr>
          <w:rFonts w:ascii="Times New Roman" w:hAnsi="Times New Roman"/>
          <w:sz w:val="24"/>
          <w:szCs w:val="24"/>
        </w:rPr>
        <w:t>НІЖИНСЬКИЙ</w:t>
      </w:r>
      <w:r w:rsidRPr="00173A96">
        <w:rPr>
          <w:rFonts w:ascii="Times New Roman" w:hAnsi="Times New Roman"/>
          <w:sz w:val="24"/>
          <w:szCs w:val="24"/>
        </w:rPr>
        <w:t xml:space="preserve"> </w:t>
      </w:r>
      <w:r>
        <w:rPr>
          <w:rFonts w:ascii="Times New Roman" w:hAnsi="Times New Roman"/>
          <w:sz w:val="24"/>
          <w:szCs w:val="24"/>
        </w:rPr>
        <w:t>ОПТОВО-РОЗДРІБНИЙ ПЛОДООВОЧЕВИЙ</w:t>
      </w:r>
      <w:r w:rsidRPr="00173A96">
        <w:rPr>
          <w:rFonts w:ascii="Times New Roman" w:hAnsi="Times New Roman"/>
          <w:sz w:val="24"/>
          <w:szCs w:val="24"/>
        </w:rPr>
        <w:t xml:space="preserve"> КОМБІНАТ</w:t>
      </w:r>
      <w:r w:rsidRPr="006248CA">
        <w:rPr>
          <w:rFonts w:ascii="Times New Roman" w:hAnsi="Times New Roman"/>
          <w:sz w:val="24"/>
          <w:szCs w:val="24"/>
        </w:rPr>
        <w:t>»</w:t>
      </w:r>
      <w:r w:rsidRPr="00216E7D">
        <w:rPr>
          <w:rFonts w:ascii="Times New Roman" w:hAnsi="Times New Roman"/>
          <w:b/>
          <w:sz w:val="24"/>
          <w:szCs w:val="24"/>
        </w:rPr>
        <w:t xml:space="preserve"> </w:t>
      </w:r>
      <w:r w:rsidRPr="00A25D26">
        <w:rPr>
          <w:rFonts w:ascii="Times New Roman" w:hAnsi="Times New Roman"/>
          <w:sz w:val="24"/>
          <w:szCs w:val="24"/>
        </w:rPr>
        <w:t xml:space="preserve">(надалі Товариство) </w:t>
      </w:r>
      <w:r>
        <w:rPr>
          <w:rFonts w:ascii="Times New Roman" w:hAnsi="Times New Roman"/>
          <w:sz w:val="24"/>
          <w:szCs w:val="24"/>
        </w:rPr>
        <w:t>є новим найменуванням ВІДКРИТОГО</w:t>
      </w:r>
      <w:r w:rsidRPr="00A25D26">
        <w:rPr>
          <w:rFonts w:ascii="Times New Roman" w:hAnsi="Times New Roman"/>
          <w:sz w:val="24"/>
          <w:szCs w:val="24"/>
        </w:rPr>
        <w:t xml:space="preserve"> АКЦІОНЕРН</w:t>
      </w:r>
      <w:r>
        <w:rPr>
          <w:rFonts w:ascii="Times New Roman" w:hAnsi="Times New Roman"/>
          <w:sz w:val="24"/>
          <w:szCs w:val="24"/>
        </w:rPr>
        <w:t>ОГО ТОВАРИСТВА</w:t>
      </w:r>
      <w:r w:rsidRPr="00A25D26">
        <w:rPr>
          <w:rFonts w:ascii="Times New Roman" w:hAnsi="Times New Roman"/>
          <w:sz w:val="24"/>
          <w:szCs w:val="24"/>
        </w:rPr>
        <w:t xml:space="preserve"> </w:t>
      </w:r>
      <w:r w:rsidRPr="006248CA">
        <w:rPr>
          <w:rFonts w:ascii="Times New Roman" w:hAnsi="Times New Roman"/>
          <w:sz w:val="24"/>
          <w:szCs w:val="24"/>
        </w:rPr>
        <w:t>«</w:t>
      </w:r>
      <w:r>
        <w:rPr>
          <w:rFonts w:ascii="Times New Roman" w:hAnsi="Times New Roman"/>
          <w:sz w:val="24"/>
          <w:szCs w:val="24"/>
        </w:rPr>
        <w:t>НІЖИНСЬКИЙ</w:t>
      </w:r>
      <w:r w:rsidRPr="00173A96">
        <w:rPr>
          <w:rFonts w:ascii="Times New Roman" w:hAnsi="Times New Roman"/>
          <w:sz w:val="24"/>
          <w:szCs w:val="24"/>
        </w:rPr>
        <w:t xml:space="preserve"> </w:t>
      </w:r>
      <w:r>
        <w:rPr>
          <w:rFonts w:ascii="Times New Roman" w:hAnsi="Times New Roman"/>
          <w:sz w:val="24"/>
          <w:szCs w:val="24"/>
        </w:rPr>
        <w:t>ОПТОВО-РОЗДРІБНИЙ ПЛОДООВОЧЕВИЙ</w:t>
      </w:r>
      <w:r w:rsidRPr="00173A96">
        <w:rPr>
          <w:rFonts w:ascii="Times New Roman" w:hAnsi="Times New Roman"/>
          <w:sz w:val="24"/>
          <w:szCs w:val="24"/>
        </w:rPr>
        <w:t xml:space="preserve"> КОМБІНАТ</w:t>
      </w:r>
      <w:r w:rsidRPr="006248CA">
        <w:rPr>
          <w:rFonts w:ascii="Times New Roman" w:hAnsi="Times New Roman"/>
          <w:sz w:val="24"/>
          <w:szCs w:val="24"/>
        </w:rPr>
        <w:t>»</w:t>
      </w:r>
      <w:r w:rsidRPr="00A25D26">
        <w:rPr>
          <w:rFonts w:ascii="Times New Roman" w:hAnsi="Times New Roman"/>
          <w:sz w:val="24"/>
          <w:szCs w:val="24"/>
        </w:rPr>
        <w:t xml:space="preserve">, </w:t>
      </w:r>
      <w:r>
        <w:rPr>
          <w:rFonts w:ascii="Times New Roman" w:hAnsi="Times New Roman"/>
          <w:sz w:val="24"/>
          <w:szCs w:val="24"/>
        </w:rPr>
        <w:t xml:space="preserve">перейменованим на виконання вимог Закону України «Про акціонерні товариства» згідно рішення загальних зборів акціонерів (протокол №1 від 26.03.2013) на виконання вимог Закону «Про акціонерні товариства». </w:t>
      </w:r>
      <w:r w:rsidRPr="00F11155">
        <w:rPr>
          <w:rFonts w:ascii="Times New Roman" w:hAnsi="Times New Roman"/>
          <w:sz w:val="24"/>
          <w:szCs w:val="24"/>
        </w:rPr>
        <w:t xml:space="preserve">Товариство було засноване </w:t>
      </w:r>
      <w:r w:rsidRPr="00836902">
        <w:rPr>
          <w:rFonts w:ascii="Times New Roman" w:hAnsi="Times New Roman"/>
          <w:sz w:val="24"/>
          <w:szCs w:val="24"/>
        </w:rPr>
        <w:t xml:space="preserve">вiдповiдно наказу </w:t>
      </w:r>
      <w:r>
        <w:rPr>
          <w:rFonts w:ascii="Times New Roman" w:hAnsi="Times New Roman"/>
          <w:sz w:val="24"/>
          <w:szCs w:val="24"/>
        </w:rPr>
        <w:t xml:space="preserve">Регіонального відділення </w:t>
      </w:r>
      <w:r w:rsidRPr="00836902">
        <w:rPr>
          <w:rFonts w:ascii="Times New Roman" w:hAnsi="Times New Roman"/>
          <w:sz w:val="24"/>
          <w:szCs w:val="24"/>
        </w:rPr>
        <w:t xml:space="preserve">Фонду Державного майна України </w:t>
      </w:r>
      <w:r>
        <w:rPr>
          <w:rFonts w:ascii="Times New Roman" w:hAnsi="Times New Roman"/>
          <w:sz w:val="24"/>
          <w:szCs w:val="24"/>
        </w:rPr>
        <w:t xml:space="preserve">в Чернігівській області від 20.06.1995 №308 </w:t>
      </w:r>
      <w:r w:rsidRPr="00836902">
        <w:rPr>
          <w:rFonts w:ascii="Times New Roman" w:hAnsi="Times New Roman"/>
          <w:sz w:val="24"/>
          <w:szCs w:val="24"/>
        </w:rPr>
        <w:t xml:space="preserve">шляхом перетворення </w:t>
      </w:r>
      <w:r>
        <w:rPr>
          <w:rFonts w:ascii="Times New Roman" w:hAnsi="Times New Roman"/>
          <w:sz w:val="24"/>
          <w:szCs w:val="24"/>
        </w:rPr>
        <w:t xml:space="preserve">державного </w:t>
      </w:r>
      <w:r w:rsidRPr="00836902">
        <w:rPr>
          <w:rFonts w:ascii="Times New Roman" w:hAnsi="Times New Roman"/>
          <w:sz w:val="24"/>
          <w:szCs w:val="24"/>
        </w:rPr>
        <w:t>пiдприємства "</w:t>
      </w:r>
      <w:r>
        <w:rPr>
          <w:rFonts w:ascii="Times New Roman" w:hAnsi="Times New Roman"/>
          <w:sz w:val="24"/>
          <w:szCs w:val="24"/>
        </w:rPr>
        <w:t>НІЖИНСЬКИЙ</w:t>
      </w:r>
      <w:r w:rsidRPr="00173A96">
        <w:rPr>
          <w:rFonts w:ascii="Times New Roman" w:hAnsi="Times New Roman"/>
          <w:sz w:val="24"/>
          <w:szCs w:val="24"/>
        </w:rPr>
        <w:t xml:space="preserve"> </w:t>
      </w:r>
      <w:r>
        <w:rPr>
          <w:rFonts w:ascii="Times New Roman" w:hAnsi="Times New Roman"/>
          <w:sz w:val="24"/>
          <w:szCs w:val="24"/>
        </w:rPr>
        <w:t>ОПТОВО-РОЗДРІБНИЙ ПЛОДООВОЧЕВИЙ</w:t>
      </w:r>
      <w:r w:rsidRPr="00173A96">
        <w:rPr>
          <w:rFonts w:ascii="Times New Roman" w:hAnsi="Times New Roman"/>
          <w:sz w:val="24"/>
          <w:szCs w:val="24"/>
        </w:rPr>
        <w:t xml:space="preserve"> КОМБІНАТ</w:t>
      </w:r>
      <w:r w:rsidRPr="00836902">
        <w:rPr>
          <w:rFonts w:ascii="Times New Roman" w:hAnsi="Times New Roman"/>
          <w:sz w:val="24"/>
          <w:szCs w:val="24"/>
        </w:rPr>
        <w:t xml:space="preserve">" у відкрите акціонерне товариство згідно до Декрету Кабінету міністрів України «Про </w:t>
      </w:r>
      <w:r>
        <w:rPr>
          <w:rFonts w:ascii="Times New Roman" w:hAnsi="Times New Roman"/>
          <w:sz w:val="24"/>
          <w:szCs w:val="24"/>
        </w:rPr>
        <w:t>особливості приватизації</w:t>
      </w:r>
      <w:r w:rsidRPr="00836902">
        <w:rPr>
          <w:rFonts w:ascii="Times New Roman" w:hAnsi="Times New Roman"/>
          <w:sz w:val="24"/>
          <w:szCs w:val="24"/>
        </w:rPr>
        <w:t xml:space="preserve"> майн</w:t>
      </w:r>
      <w:r>
        <w:rPr>
          <w:rFonts w:ascii="Times New Roman" w:hAnsi="Times New Roman"/>
          <w:sz w:val="24"/>
          <w:szCs w:val="24"/>
        </w:rPr>
        <w:t>а в агропромисловому комплексі</w:t>
      </w:r>
      <w:r w:rsidRPr="00836902">
        <w:rPr>
          <w:rFonts w:ascii="Times New Roman" w:hAnsi="Times New Roman"/>
          <w:sz w:val="24"/>
          <w:szCs w:val="24"/>
        </w:rPr>
        <w:t>» № 5</w:t>
      </w:r>
      <w:r>
        <w:rPr>
          <w:rFonts w:ascii="Times New Roman" w:hAnsi="Times New Roman"/>
          <w:sz w:val="24"/>
          <w:szCs w:val="24"/>
        </w:rPr>
        <w:t>1</w:t>
      </w:r>
      <w:r w:rsidRPr="00836902">
        <w:rPr>
          <w:rFonts w:ascii="Times New Roman" w:hAnsi="Times New Roman"/>
          <w:sz w:val="24"/>
          <w:szCs w:val="24"/>
        </w:rPr>
        <w:t xml:space="preserve">-93 від </w:t>
      </w:r>
      <w:r>
        <w:rPr>
          <w:rFonts w:ascii="Times New Roman" w:hAnsi="Times New Roman"/>
          <w:sz w:val="24"/>
          <w:szCs w:val="24"/>
        </w:rPr>
        <w:t>17</w:t>
      </w:r>
      <w:r w:rsidRPr="00836902">
        <w:rPr>
          <w:rFonts w:ascii="Times New Roman" w:hAnsi="Times New Roman"/>
          <w:sz w:val="24"/>
          <w:szCs w:val="24"/>
        </w:rPr>
        <w:t xml:space="preserve">.05.1993 та Указу Президента України «Про прискорення приватизації майна в агропромисловому комплексі» від </w:t>
      </w:r>
      <w:r>
        <w:rPr>
          <w:rFonts w:ascii="Times New Roman" w:hAnsi="Times New Roman"/>
          <w:sz w:val="24"/>
          <w:szCs w:val="24"/>
        </w:rPr>
        <w:t>19</w:t>
      </w:r>
      <w:r w:rsidRPr="00836902">
        <w:rPr>
          <w:rFonts w:ascii="Times New Roman" w:hAnsi="Times New Roman"/>
          <w:sz w:val="24"/>
          <w:szCs w:val="24"/>
        </w:rPr>
        <w:t xml:space="preserve">.01.1995 р. №66/95. </w:t>
      </w:r>
      <w:r>
        <w:rPr>
          <w:rFonts w:ascii="Times New Roman" w:hAnsi="Times New Roman"/>
          <w:sz w:val="24"/>
          <w:szCs w:val="24"/>
        </w:rPr>
        <w:t xml:space="preserve"> В звітному періоді важливі події розвитку (злиття, приєднання, поділ, перетворення тощо) не відбувалися.</w:t>
      </w:r>
    </w:p>
    <w:p w:rsidR="007D5FD7" w:rsidRPr="00216E7D" w:rsidRDefault="007D5FD7" w:rsidP="007D5FD7">
      <w:pPr>
        <w:jc w:val="both"/>
        <w:rPr>
          <w:rFonts w:ascii="Times New Roman" w:hAnsi="Times New Roman"/>
          <w:sz w:val="24"/>
          <w:szCs w:val="24"/>
        </w:rPr>
      </w:pPr>
      <w:r>
        <w:rPr>
          <w:rFonts w:ascii="Times New Roman" w:hAnsi="Times New Roman"/>
          <w:sz w:val="24"/>
          <w:szCs w:val="24"/>
        </w:rPr>
        <w:t>Місцезнаходження Товариства</w:t>
      </w:r>
      <w:r w:rsidRPr="00216E7D">
        <w:rPr>
          <w:rFonts w:ascii="Times New Roman" w:hAnsi="Times New Roman"/>
          <w:sz w:val="24"/>
          <w:szCs w:val="24"/>
        </w:rPr>
        <w:t xml:space="preserve">: </w:t>
      </w:r>
      <w:r>
        <w:rPr>
          <w:rFonts w:ascii="Times New Roman" w:hAnsi="Times New Roman"/>
          <w:sz w:val="24"/>
          <w:szCs w:val="24"/>
        </w:rPr>
        <w:t>16600, Чернігівська обл., м.Ніжин, вул. Чернігівська, буд. 112-А</w:t>
      </w:r>
    </w:p>
    <w:p w:rsidR="007D5FD7" w:rsidRPr="00216E7D" w:rsidRDefault="007D5FD7" w:rsidP="007D5FD7">
      <w:pPr>
        <w:spacing w:after="0" w:line="480" w:lineRule="auto"/>
        <w:jc w:val="both"/>
        <w:rPr>
          <w:rFonts w:ascii="Times New Roman" w:hAnsi="Times New Roman"/>
          <w:sz w:val="24"/>
          <w:szCs w:val="24"/>
        </w:rPr>
      </w:pPr>
      <w:r w:rsidRPr="00216E7D">
        <w:rPr>
          <w:rFonts w:ascii="Times New Roman" w:hAnsi="Times New Roman"/>
          <w:sz w:val="24"/>
          <w:szCs w:val="24"/>
        </w:rPr>
        <w:t>Товариство не має в своїй структурi дочiрнiх та асоцiйованих компанiй.</w:t>
      </w:r>
    </w:p>
    <w:p w:rsidR="007D5FD7" w:rsidRDefault="007D5FD7" w:rsidP="007D5FD7">
      <w:pPr>
        <w:jc w:val="both"/>
        <w:rPr>
          <w:rFonts w:ascii="Times New Roman" w:hAnsi="Times New Roman"/>
          <w:sz w:val="24"/>
          <w:szCs w:val="24"/>
        </w:rPr>
      </w:pPr>
      <w:r w:rsidRPr="00216E7D">
        <w:rPr>
          <w:rFonts w:ascii="Times New Roman" w:hAnsi="Times New Roman"/>
          <w:sz w:val="24"/>
          <w:szCs w:val="24"/>
        </w:rPr>
        <w:lastRenderedPageBreak/>
        <w:t>Основними видами діяльності,</w:t>
      </w:r>
      <w:bookmarkStart w:id="1" w:name="OLE_LINK2"/>
      <w:bookmarkStart w:id="2" w:name="OLE_LINK3"/>
      <w:r>
        <w:rPr>
          <w:rFonts w:ascii="Times New Roman" w:hAnsi="Times New Roman"/>
          <w:sz w:val="24"/>
          <w:szCs w:val="24"/>
        </w:rPr>
        <w:t xml:space="preserve"> якими займається Товариство, є торгівля продовольчими та непродовольчими товарами</w:t>
      </w:r>
      <w:r w:rsidRPr="000B5B36">
        <w:rPr>
          <w:rFonts w:ascii="Times New Roman" w:hAnsi="Times New Roman"/>
          <w:sz w:val="24"/>
          <w:szCs w:val="24"/>
        </w:rPr>
        <w:t>.</w:t>
      </w:r>
    </w:p>
    <w:bookmarkEnd w:id="1"/>
    <w:bookmarkEnd w:id="2"/>
    <w:p w:rsidR="007D5FD7" w:rsidRPr="00216E7D" w:rsidRDefault="007D5FD7" w:rsidP="007D5FD7">
      <w:pPr>
        <w:spacing w:before="240"/>
        <w:jc w:val="both"/>
        <w:rPr>
          <w:rFonts w:ascii="Times New Roman" w:hAnsi="Times New Roman"/>
          <w:sz w:val="24"/>
          <w:szCs w:val="24"/>
        </w:rPr>
      </w:pPr>
      <w:r w:rsidRPr="00216E7D">
        <w:rPr>
          <w:rFonts w:ascii="Times New Roman" w:hAnsi="Times New Roman"/>
          <w:sz w:val="24"/>
          <w:szCs w:val="24"/>
        </w:rPr>
        <w:t xml:space="preserve">Протягом звітного року </w:t>
      </w:r>
      <w:r>
        <w:rPr>
          <w:rFonts w:ascii="Times New Roman" w:hAnsi="Times New Roman"/>
          <w:sz w:val="24"/>
          <w:szCs w:val="24"/>
        </w:rPr>
        <w:t xml:space="preserve">Товариство не </w:t>
      </w:r>
      <w:r w:rsidRPr="00216E7D">
        <w:rPr>
          <w:rFonts w:ascii="Times New Roman" w:hAnsi="Times New Roman"/>
          <w:sz w:val="24"/>
          <w:szCs w:val="24"/>
        </w:rPr>
        <w:t>інвест</w:t>
      </w:r>
      <w:r>
        <w:rPr>
          <w:rFonts w:ascii="Times New Roman" w:hAnsi="Times New Roman"/>
          <w:sz w:val="24"/>
          <w:szCs w:val="24"/>
        </w:rPr>
        <w:t>увало</w:t>
      </w:r>
      <w:r w:rsidRPr="00216E7D">
        <w:rPr>
          <w:rFonts w:ascii="Times New Roman" w:hAnsi="Times New Roman"/>
          <w:sz w:val="24"/>
          <w:szCs w:val="24"/>
        </w:rPr>
        <w:t xml:space="preserve"> </w:t>
      </w:r>
      <w:r>
        <w:rPr>
          <w:rFonts w:ascii="Times New Roman" w:hAnsi="Times New Roman"/>
          <w:sz w:val="24"/>
          <w:szCs w:val="24"/>
        </w:rPr>
        <w:t xml:space="preserve">коштів </w:t>
      </w:r>
      <w:r w:rsidRPr="00216E7D">
        <w:rPr>
          <w:rFonts w:ascii="Times New Roman" w:hAnsi="Times New Roman"/>
          <w:sz w:val="24"/>
          <w:szCs w:val="24"/>
        </w:rPr>
        <w:t>у власне підприємство</w:t>
      </w:r>
      <w:r w:rsidRPr="008947C8">
        <w:rPr>
          <w:rFonts w:ascii="Times New Roman" w:hAnsi="Times New Roman"/>
          <w:sz w:val="24"/>
          <w:szCs w:val="24"/>
        </w:rPr>
        <w:t>.</w:t>
      </w:r>
    </w:p>
    <w:p w:rsidR="007D5FD7" w:rsidRPr="00216E7D" w:rsidRDefault="007D5FD7" w:rsidP="007D5FD7">
      <w:pPr>
        <w:spacing w:before="240" w:after="0"/>
        <w:jc w:val="both"/>
        <w:rPr>
          <w:rFonts w:ascii="Times New Roman" w:hAnsi="Times New Roman"/>
          <w:sz w:val="24"/>
          <w:szCs w:val="24"/>
        </w:rPr>
      </w:pPr>
      <w:r w:rsidRPr="00216E7D">
        <w:rPr>
          <w:rFonts w:ascii="Times New Roman" w:hAnsi="Times New Roman"/>
          <w:sz w:val="24"/>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93"/>
        <w:gridCol w:w="1984"/>
        <w:gridCol w:w="2127"/>
        <w:gridCol w:w="2535"/>
      </w:tblGrid>
      <w:tr w:rsidR="007D5FD7" w:rsidRPr="005F28BA" w:rsidTr="00603C12">
        <w:trPr>
          <w:trHeight w:val="674"/>
        </w:trPr>
        <w:tc>
          <w:tcPr>
            <w:tcW w:w="534"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 з/п</w:t>
            </w:r>
          </w:p>
        </w:tc>
        <w:tc>
          <w:tcPr>
            <w:tcW w:w="2693"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Показник</w:t>
            </w:r>
          </w:p>
        </w:tc>
        <w:tc>
          <w:tcPr>
            <w:tcW w:w="1984"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2018 рік</w:t>
            </w:r>
          </w:p>
        </w:tc>
        <w:tc>
          <w:tcPr>
            <w:tcW w:w="2127"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2017 рік</w:t>
            </w:r>
          </w:p>
        </w:tc>
        <w:tc>
          <w:tcPr>
            <w:tcW w:w="2535" w:type="dxa"/>
          </w:tcPr>
          <w:p w:rsidR="007D5FD7" w:rsidRPr="005F28BA" w:rsidRDefault="007D5FD7" w:rsidP="00603C12">
            <w:pPr>
              <w:autoSpaceDE w:val="0"/>
              <w:autoSpaceDN w:val="0"/>
              <w:adjustRightInd w:val="0"/>
              <w:ind w:left="89"/>
              <w:jc w:val="center"/>
              <w:rPr>
                <w:rFonts w:ascii="Times New Roman" w:hAnsi="Times New Roman"/>
                <w:b/>
                <w:sz w:val="24"/>
                <w:szCs w:val="24"/>
              </w:rPr>
            </w:pPr>
            <w:r w:rsidRPr="005F28BA">
              <w:rPr>
                <w:rFonts w:ascii="Times New Roman" w:hAnsi="Times New Roman"/>
                <w:b/>
                <w:sz w:val="24"/>
                <w:szCs w:val="24"/>
              </w:rPr>
              <w:t>Приріст/зменшення (+/-), %</w:t>
            </w:r>
          </w:p>
        </w:tc>
      </w:tr>
      <w:tr w:rsidR="007D5FD7" w:rsidRPr="005F28BA" w:rsidTr="00603C12">
        <w:tc>
          <w:tcPr>
            <w:tcW w:w="534" w:type="dxa"/>
          </w:tcPr>
          <w:p w:rsidR="007D5FD7" w:rsidRPr="005F28BA" w:rsidRDefault="007D5FD7" w:rsidP="00603C12">
            <w:pPr>
              <w:autoSpaceDE w:val="0"/>
              <w:autoSpaceDN w:val="0"/>
              <w:adjustRightInd w:val="0"/>
              <w:jc w:val="both"/>
              <w:rPr>
                <w:rFonts w:ascii="Times New Roman" w:hAnsi="Times New Roman"/>
                <w:sz w:val="24"/>
                <w:szCs w:val="24"/>
              </w:rPr>
            </w:pPr>
            <w:r w:rsidRPr="005F28BA">
              <w:rPr>
                <w:rFonts w:ascii="Times New Roman" w:hAnsi="Times New Roman"/>
                <w:sz w:val="24"/>
                <w:szCs w:val="24"/>
              </w:rPr>
              <w:t>1</w:t>
            </w:r>
          </w:p>
        </w:tc>
        <w:tc>
          <w:tcPr>
            <w:tcW w:w="2693" w:type="dxa"/>
          </w:tcPr>
          <w:p w:rsidR="007D5FD7" w:rsidRPr="005F28BA" w:rsidRDefault="007D5FD7" w:rsidP="00603C12">
            <w:pPr>
              <w:autoSpaceDE w:val="0"/>
              <w:autoSpaceDN w:val="0"/>
              <w:adjustRightInd w:val="0"/>
              <w:ind w:firstLine="33"/>
              <w:rPr>
                <w:rFonts w:ascii="Times New Roman" w:hAnsi="Times New Roman"/>
                <w:sz w:val="24"/>
                <w:szCs w:val="24"/>
              </w:rPr>
            </w:pPr>
            <w:r w:rsidRPr="005F28BA">
              <w:rPr>
                <w:rFonts w:ascii="Times New Roman" w:hAnsi="Times New Roman"/>
                <w:sz w:val="24"/>
                <w:szCs w:val="24"/>
              </w:rPr>
              <w:t>Чистий дохід (тис.грн)</w:t>
            </w:r>
          </w:p>
        </w:tc>
        <w:tc>
          <w:tcPr>
            <w:tcW w:w="1984" w:type="dxa"/>
          </w:tcPr>
          <w:p w:rsidR="007D5FD7" w:rsidRPr="005F28BA" w:rsidRDefault="007D5FD7" w:rsidP="00603C12">
            <w:pPr>
              <w:autoSpaceDE w:val="0"/>
              <w:autoSpaceDN w:val="0"/>
              <w:adjustRightInd w:val="0"/>
              <w:ind w:firstLine="13"/>
              <w:jc w:val="center"/>
              <w:rPr>
                <w:rFonts w:ascii="Times New Roman" w:hAnsi="Times New Roman"/>
                <w:b/>
                <w:sz w:val="24"/>
                <w:szCs w:val="24"/>
              </w:rPr>
            </w:pPr>
            <w:r w:rsidRPr="005F28BA">
              <w:rPr>
                <w:rFonts w:ascii="Times New Roman" w:hAnsi="Times New Roman"/>
                <w:b/>
                <w:sz w:val="24"/>
                <w:szCs w:val="24"/>
              </w:rPr>
              <w:t>199,3</w:t>
            </w:r>
          </w:p>
        </w:tc>
        <w:tc>
          <w:tcPr>
            <w:tcW w:w="2127"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255,2</w:t>
            </w:r>
          </w:p>
        </w:tc>
        <w:tc>
          <w:tcPr>
            <w:tcW w:w="2535" w:type="dxa"/>
          </w:tcPr>
          <w:p w:rsidR="007D5FD7" w:rsidRPr="005F28BA" w:rsidRDefault="007D5FD7" w:rsidP="00603C12">
            <w:pPr>
              <w:autoSpaceDE w:val="0"/>
              <w:autoSpaceDN w:val="0"/>
              <w:adjustRightInd w:val="0"/>
              <w:ind w:left="89"/>
              <w:jc w:val="center"/>
              <w:rPr>
                <w:rFonts w:ascii="Times New Roman" w:hAnsi="Times New Roman"/>
                <w:b/>
                <w:sz w:val="24"/>
                <w:szCs w:val="24"/>
              </w:rPr>
            </w:pPr>
            <w:r w:rsidRPr="005F28BA">
              <w:rPr>
                <w:rFonts w:ascii="Times New Roman" w:hAnsi="Times New Roman"/>
                <w:b/>
                <w:sz w:val="24"/>
                <w:szCs w:val="24"/>
              </w:rPr>
              <w:t>-21,9</w:t>
            </w:r>
          </w:p>
        </w:tc>
      </w:tr>
      <w:tr w:rsidR="007D5FD7" w:rsidRPr="005F28BA" w:rsidTr="00603C12">
        <w:tc>
          <w:tcPr>
            <w:tcW w:w="534" w:type="dxa"/>
          </w:tcPr>
          <w:p w:rsidR="007D5FD7" w:rsidRPr="005F28BA" w:rsidRDefault="007D5FD7" w:rsidP="00603C12">
            <w:pPr>
              <w:autoSpaceDE w:val="0"/>
              <w:autoSpaceDN w:val="0"/>
              <w:adjustRightInd w:val="0"/>
              <w:jc w:val="both"/>
              <w:rPr>
                <w:rFonts w:ascii="Times New Roman" w:hAnsi="Times New Roman"/>
                <w:sz w:val="24"/>
                <w:szCs w:val="24"/>
              </w:rPr>
            </w:pPr>
            <w:r w:rsidRPr="005F28BA">
              <w:rPr>
                <w:rFonts w:ascii="Times New Roman" w:hAnsi="Times New Roman"/>
                <w:sz w:val="24"/>
                <w:szCs w:val="24"/>
              </w:rPr>
              <w:t>2</w:t>
            </w:r>
          </w:p>
        </w:tc>
        <w:tc>
          <w:tcPr>
            <w:tcW w:w="2693" w:type="dxa"/>
          </w:tcPr>
          <w:p w:rsidR="007D5FD7" w:rsidRPr="005F28BA" w:rsidRDefault="007D5FD7" w:rsidP="00603C12">
            <w:pPr>
              <w:autoSpaceDE w:val="0"/>
              <w:autoSpaceDN w:val="0"/>
              <w:adjustRightInd w:val="0"/>
              <w:ind w:firstLine="33"/>
              <w:rPr>
                <w:rFonts w:ascii="Times New Roman" w:hAnsi="Times New Roman"/>
                <w:sz w:val="24"/>
                <w:szCs w:val="24"/>
              </w:rPr>
            </w:pPr>
            <w:r w:rsidRPr="005F28BA">
              <w:rPr>
                <w:rFonts w:ascii="Times New Roman" w:hAnsi="Times New Roman"/>
                <w:sz w:val="24"/>
                <w:szCs w:val="24"/>
              </w:rPr>
              <w:t>Чистий збиток (тис.грн)</w:t>
            </w:r>
          </w:p>
        </w:tc>
        <w:tc>
          <w:tcPr>
            <w:tcW w:w="1984" w:type="dxa"/>
          </w:tcPr>
          <w:p w:rsidR="007D5FD7" w:rsidRPr="005F28BA" w:rsidRDefault="007D5FD7" w:rsidP="00603C12">
            <w:pPr>
              <w:autoSpaceDE w:val="0"/>
              <w:autoSpaceDN w:val="0"/>
              <w:adjustRightInd w:val="0"/>
              <w:ind w:firstLine="13"/>
              <w:jc w:val="center"/>
              <w:rPr>
                <w:rFonts w:ascii="Times New Roman" w:hAnsi="Times New Roman"/>
                <w:b/>
                <w:sz w:val="24"/>
                <w:szCs w:val="24"/>
              </w:rPr>
            </w:pPr>
            <w:r w:rsidRPr="005F28BA">
              <w:rPr>
                <w:rFonts w:ascii="Times New Roman" w:hAnsi="Times New Roman"/>
                <w:b/>
                <w:sz w:val="24"/>
                <w:szCs w:val="24"/>
              </w:rPr>
              <w:t>23,2</w:t>
            </w:r>
          </w:p>
        </w:tc>
        <w:tc>
          <w:tcPr>
            <w:tcW w:w="2127"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21,0</w:t>
            </w:r>
          </w:p>
        </w:tc>
        <w:tc>
          <w:tcPr>
            <w:tcW w:w="2535" w:type="dxa"/>
          </w:tcPr>
          <w:p w:rsidR="007D5FD7" w:rsidRPr="005F28BA" w:rsidRDefault="007D5FD7" w:rsidP="00603C12">
            <w:pPr>
              <w:autoSpaceDE w:val="0"/>
              <w:autoSpaceDN w:val="0"/>
              <w:adjustRightInd w:val="0"/>
              <w:ind w:left="89"/>
              <w:jc w:val="center"/>
              <w:rPr>
                <w:rFonts w:ascii="Times New Roman" w:hAnsi="Times New Roman"/>
                <w:b/>
                <w:sz w:val="24"/>
                <w:szCs w:val="24"/>
              </w:rPr>
            </w:pPr>
            <w:r w:rsidRPr="005F28BA">
              <w:rPr>
                <w:rFonts w:ascii="Times New Roman" w:hAnsi="Times New Roman"/>
                <w:b/>
                <w:sz w:val="24"/>
                <w:szCs w:val="24"/>
              </w:rPr>
              <w:t>10,5</w:t>
            </w:r>
          </w:p>
        </w:tc>
      </w:tr>
      <w:tr w:rsidR="007D5FD7" w:rsidRPr="005F28BA" w:rsidTr="00603C12">
        <w:tc>
          <w:tcPr>
            <w:tcW w:w="534" w:type="dxa"/>
          </w:tcPr>
          <w:p w:rsidR="007D5FD7" w:rsidRPr="005F28BA" w:rsidRDefault="007D5FD7" w:rsidP="00603C12">
            <w:pPr>
              <w:autoSpaceDE w:val="0"/>
              <w:autoSpaceDN w:val="0"/>
              <w:adjustRightInd w:val="0"/>
              <w:jc w:val="both"/>
              <w:rPr>
                <w:rFonts w:ascii="Times New Roman" w:hAnsi="Times New Roman"/>
                <w:sz w:val="24"/>
                <w:szCs w:val="24"/>
              </w:rPr>
            </w:pPr>
            <w:r w:rsidRPr="005F28BA">
              <w:rPr>
                <w:rFonts w:ascii="Times New Roman" w:hAnsi="Times New Roman"/>
                <w:sz w:val="24"/>
                <w:szCs w:val="24"/>
              </w:rPr>
              <w:t>3</w:t>
            </w:r>
          </w:p>
        </w:tc>
        <w:tc>
          <w:tcPr>
            <w:tcW w:w="2693" w:type="dxa"/>
          </w:tcPr>
          <w:p w:rsidR="007D5FD7" w:rsidRPr="005F28BA" w:rsidRDefault="007D5FD7" w:rsidP="00603C12">
            <w:pPr>
              <w:autoSpaceDE w:val="0"/>
              <w:autoSpaceDN w:val="0"/>
              <w:adjustRightInd w:val="0"/>
              <w:ind w:firstLine="33"/>
              <w:rPr>
                <w:rFonts w:ascii="Times New Roman" w:hAnsi="Times New Roman"/>
                <w:sz w:val="24"/>
                <w:szCs w:val="24"/>
              </w:rPr>
            </w:pPr>
            <w:r w:rsidRPr="005F28BA">
              <w:rPr>
                <w:rFonts w:ascii="Times New Roman" w:hAnsi="Times New Roman"/>
                <w:sz w:val="24"/>
                <w:szCs w:val="24"/>
              </w:rPr>
              <w:t>Власний капітал (тис.грн)</w:t>
            </w:r>
          </w:p>
        </w:tc>
        <w:tc>
          <w:tcPr>
            <w:tcW w:w="1984" w:type="dxa"/>
          </w:tcPr>
          <w:p w:rsidR="007D5FD7" w:rsidRPr="005F28BA" w:rsidRDefault="007D5FD7" w:rsidP="00603C12">
            <w:pPr>
              <w:autoSpaceDE w:val="0"/>
              <w:autoSpaceDN w:val="0"/>
              <w:adjustRightInd w:val="0"/>
              <w:ind w:firstLine="13"/>
              <w:jc w:val="center"/>
              <w:rPr>
                <w:rFonts w:ascii="Times New Roman" w:hAnsi="Times New Roman"/>
                <w:b/>
                <w:sz w:val="24"/>
                <w:szCs w:val="24"/>
              </w:rPr>
            </w:pPr>
            <w:r w:rsidRPr="005F28BA">
              <w:rPr>
                <w:rFonts w:ascii="Times New Roman" w:hAnsi="Times New Roman"/>
                <w:b/>
                <w:sz w:val="24"/>
                <w:szCs w:val="24"/>
              </w:rPr>
              <w:t>87,3</w:t>
            </w:r>
          </w:p>
        </w:tc>
        <w:tc>
          <w:tcPr>
            <w:tcW w:w="2127"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94,8</w:t>
            </w:r>
          </w:p>
        </w:tc>
        <w:tc>
          <w:tcPr>
            <w:tcW w:w="2535" w:type="dxa"/>
          </w:tcPr>
          <w:p w:rsidR="007D5FD7" w:rsidRPr="005F28BA" w:rsidRDefault="007D5FD7" w:rsidP="00603C12">
            <w:pPr>
              <w:autoSpaceDE w:val="0"/>
              <w:autoSpaceDN w:val="0"/>
              <w:adjustRightInd w:val="0"/>
              <w:ind w:left="89"/>
              <w:jc w:val="center"/>
              <w:rPr>
                <w:rFonts w:ascii="Times New Roman" w:hAnsi="Times New Roman"/>
                <w:b/>
                <w:sz w:val="24"/>
                <w:szCs w:val="24"/>
              </w:rPr>
            </w:pPr>
            <w:r w:rsidRPr="005F28BA">
              <w:rPr>
                <w:rFonts w:ascii="Times New Roman" w:hAnsi="Times New Roman"/>
                <w:b/>
                <w:sz w:val="24"/>
                <w:szCs w:val="24"/>
              </w:rPr>
              <w:t>-7,9</w:t>
            </w:r>
          </w:p>
        </w:tc>
      </w:tr>
      <w:tr w:rsidR="007D5FD7" w:rsidRPr="005F28BA" w:rsidTr="00603C12">
        <w:tc>
          <w:tcPr>
            <w:tcW w:w="534" w:type="dxa"/>
          </w:tcPr>
          <w:p w:rsidR="007D5FD7" w:rsidRPr="005F28BA" w:rsidRDefault="007D5FD7" w:rsidP="00603C12">
            <w:pPr>
              <w:autoSpaceDE w:val="0"/>
              <w:autoSpaceDN w:val="0"/>
              <w:adjustRightInd w:val="0"/>
              <w:jc w:val="both"/>
              <w:rPr>
                <w:rFonts w:ascii="Times New Roman" w:hAnsi="Times New Roman"/>
                <w:sz w:val="24"/>
                <w:szCs w:val="24"/>
              </w:rPr>
            </w:pPr>
            <w:r w:rsidRPr="005F28BA">
              <w:rPr>
                <w:rFonts w:ascii="Times New Roman" w:hAnsi="Times New Roman"/>
                <w:sz w:val="24"/>
                <w:szCs w:val="24"/>
              </w:rPr>
              <w:t>4</w:t>
            </w:r>
          </w:p>
        </w:tc>
        <w:tc>
          <w:tcPr>
            <w:tcW w:w="2693" w:type="dxa"/>
          </w:tcPr>
          <w:p w:rsidR="007D5FD7" w:rsidRPr="005F28BA" w:rsidRDefault="007D5FD7" w:rsidP="00603C12">
            <w:pPr>
              <w:autoSpaceDE w:val="0"/>
              <w:autoSpaceDN w:val="0"/>
              <w:adjustRightInd w:val="0"/>
              <w:ind w:firstLine="33"/>
              <w:rPr>
                <w:rFonts w:ascii="Times New Roman" w:hAnsi="Times New Roman"/>
                <w:sz w:val="24"/>
                <w:szCs w:val="24"/>
              </w:rPr>
            </w:pPr>
            <w:r w:rsidRPr="005F28BA">
              <w:rPr>
                <w:rFonts w:ascii="Times New Roman" w:hAnsi="Times New Roman"/>
                <w:sz w:val="24"/>
                <w:szCs w:val="24"/>
              </w:rPr>
              <w:t xml:space="preserve">Активи (тис.грн) </w:t>
            </w:r>
          </w:p>
        </w:tc>
        <w:tc>
          <w:tcPr>
            <w:tcW w:w="1984" w:type="dxa"/>
          </w:tcPr>
          <w:p w:rsidR="007D5FD7" w:rsidRPr="005F28BA" w:rsidRDefault="007D5FD7" w:rsidP="00603C12">
            <w:pPr>
              <w:autoSpaceDE w:val="0"/>
              <w:autoSpaceDN w:val="0"/>
              <w:adjustRightInd w:val="0"/>
              <w:ind w:firstLine="13"/>
              <w:jc w:val="center"/>
              <w:rPr>
                <w:rFonts w:ascii="Times New Roman" w:hAnsi="Times New Roman"/>
                <w:b/>
                <w:sz w:val="24"/>
                <w:szCs w:val="24"/>
              </w:rPr>
            </w:pPr>
            <w:r w:rsidRPr="005F28BA">
              <w:rPr>
                <w:rFonts w:ascii="Times New Roman" w:hAnsi="Times New Roman"/>
                <w:b/>
                <w:sz w:val="24"/>
                <w:szCs w:val="24"/>
              </w:rPr>
              <w:t>150,8</w:t>
            </w:r>
          </w:p>
        </w:tc>
        <w:tc>
          <w:tcPr>
            <w:tcW w:w="2127" w:type="dxa"/>
          </w:tcPr>
          <w:p w:rsidR="007D5FD7" w:rsidRPr="005F28BA" w:rsidRDefault="007D5FD7" w:rsidP="00603C12">
            <w:pPr>
              <w:autoSpaceDE w:val="0"/>
              <w:autoSpaceDN w:val="0"/>
              <w:adjustRightInd w:val="0"/>
              <w:jc w:val="center"/>
              <w:rPr>
                <w:rFonts w:ascii="Times New Roman" w:hAnsi="Times New Roman"/>
                <w:b/>
                <w:sz w:val="24"/>
                <w:szCs w:val="24"/>
              </w:rPr>
            </w:pPr>
            <w:r w:rsidRPr="005F28BA">
              <w:rPr>
                <w:rFonts w:ascii="Times New Roman" w:hAnsi="Times New Roman"/>
                <w:b/>
                <w:sz w:val="24"/>
                <w:szCs w:val="24"/>
              </w:rPr>
              <w:t>148,7</w:t>
            </w:r>
          </w:p>
        </w:tc>
        <w:tc>
          <w:tcPr>
            <w:tcW w:w="2535" w:type="dxa"/>
          </w:tcPr>
          <w:p w:rsidR="007D5FD7" w:rsidRPr="005F28BA" w:rsidRDefault="007D5FD7" w:rsidP="00603C12">
            <w:pPr>
              <w:autoSpaceDE w:val="0"/>
              <w:autoSpaceDN w:val="0"/>
              <w:adjustRightInd w:val="0"/>
              <w:ind w:left="89"/>
              <w:jc w:val="center"/>
              <w:rPr>
                <w:rFonts w:ascii="Times New Roman" w:hAnsi="Times New Roman"/>
                <w:b/>
                <w:sz w:val="24"/>
                <w:szCs w:val="24"/>
              </w:rPr>
            </w:pPr>
            <w:r w:rsidRPr="005F28BA">
              <w:rPr>
                <w:rFonts w:ascii="Times New Roman" w:hAnsi="Times New Roman"/>
                <w:b/>
                <w:sz w:val="24"/>
                <w:szCs w:val="24"/>
              </w:rPr>
              <w:t>+1,4</w:t>
            </w:r>
          </w:p>
        </w:tc>
      </w:tr>
    </w:tbl>
    <w:p w:rsidR="007D5FD7" w:rsidRPr="007D5FD7" w:rsidRDefault="007D5FD7" w:rsidP="007D5FD7">
      <w:pPr>
        <w:spacing w:after="0"/>
        <w:jc w:val="both"/>
        <w:rPr>
          <w:rFonts w:ascii="Times New Roman" w:hAnsi="Times New Roman"/>
          <w:sz w:val="24"/>
          <w:szCs w:val="24"/>
        </w:rPr>
      </w:pPr>
    </w:p>
    <w:p w:rsidR="007D5FD7" w:rsidRDefault="007D5FD7" w:rsidP="007D5FD7">
      <w:pPr>
        <w:spacing w:after="0"/>
        <w:jc w:val="both"/>
        <w:rPr>
          <w:rFonts w:ascii="Times New Roman" w:hAnsi="Times New Roman"/>
          <w:sz w:val="24"/>
          <w:szCs w:val="24"/>
        </w:rPr>
      </w:pPr>
      <w:r w:rsidRPr="007D5FD7">
        <w:rPr>
          <w:rFonts w:ascii="Times New Roman" w:hAnsi="Times New Roman"/>
          <w:sz w:val="24"/>
          <w:szCs w:val="24"/>
        </w:rPr>
        <w:t>За результатами фінансово-господарської діяльності за 2018 рік Товариством отримано збиток в розмірі 23,2 тис.грн. (за 2017 рік збиток склав 21,0 тис.грн). Внаслідок господарської діяльності активи Товариства збільшилися на 2,1 тис.грн. в основному за рахунок збільшення ліквідних оборотних активів (запаси). Станом на 31.12.2017 та станом на 31.12.2018 умова перевищення вартостi чистих активiв над розмiром статутного капіталу Товариством не дотримується. Платоспроможність Товариства знаходиться на дуже низькому рівні. Загальна маса поточних  зобов’язань лише на 50% покривається за рахунок оборотних</w:t>
      </w:r>
      <w:r>
        <w:rPr>
          <w:rFonts w:ascii="Times New Roman" w:hAnsi="Times New Roman"/>
          <w:sz w:val="24"/>
          <w:szCs w:val="24"/>
        </w:rPr>
        <w:t xml:space="preserve"> активів. Товариство станом на 31.12.2018 має неліквідний баланс. Але при веденні прибуткової діяльності Товариство здатне подолати таку ситуацію.</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періоді деривативи не укладалися, правочини щодо похiдних цiнних паперiв не вчинялися,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періоді деривативи не укладалися, правочини щодо похiдних цiнних паперiв не вчинялися, тому вплив від зазначених операцій на оцінку активiв, зобов'язань, фiнансового стану i доходiв або витрат Товариства відсутній.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4. Звіт про корпоративне управління:</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діяльності не керується власним кодексом корпоративного управління.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вимог чинного законодавства України, Товариство не зобов'язане мати власний кодекс корпоративного управління. Статтею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ПРАТ "НІЖИНСЬКИЙ ОРПК" кодекс корпоративного управління не затверджувався. У зв'язку з цим, посилання на власний кодекс корпоративного управління, яким керується Товариство, не наводиться.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рішення про добровільне застосування перелічених кодексів. У зв'язку з цим, посилання на зазначені в цьому пункті кодекси не наводяться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відповідну інформацію про практику корпоративного управління, застосовану понад визначені законодавством вимоги.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управління, що застосовуються Товариством в своїй діяльності, визначені чинним законодавством України та Статутом. Будь-яка інша практика корпоративного управління не застосовується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EF163D" w:rsidRPr="005F28BA">
        <w:trPr>
          <w:trHeight w:val="276"/>
        </w:trPr>
        <w:tc>
          <w:tcPr>
            <w:tcW w:w="6000" w:type="dxa"/>
            <w:gridSpan w:val="2"/>
            <w:vMerge w:val="restart"/>
            <w:tcBorders>
              <w:top w:val="single" w:sz="6" w:space="0" w:color="auto"/>
              <w:bottom w:val="nil"/>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sidRPr="005F28BA">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позачергові</w:t>
            </w:r>
          </w:p>
        </w:tc>
      </w:tr>
      <w:tr w:rsidR="00EF163D" w:rsidRPr="005F28BA">
        <w:trPr>
          <w:trHeight w:val="200"/>
        </w:trPr>
        <w:tc>
          <w:tcPr>
            <w:tcW w:w="6000" w:type="dxa"/>
            <w:gridSpan w:val="2"/>
            <w:vMerge/>
            <w:tcBorders>
              <w:top w:val="nil"/>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000" w:type="dxa"/>
            <w:gridSpan w:val="2"/>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sidRPr="005F28BA">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30.04.2018</w:t>
            </w:r>
          </w:p>
        </w:tc>
      </w:tr>
      <w:tr w:rsidR="00EF163D" w:rsidRPr="005F28BA">
        <w:trPr>
          <w:trHeight w:val="200"/>
        </w:trPr>
        <w:tc>
          <w:tcPr>
            <w:tcW w:w="6000" w:type="dxa"/>
            <w:gridSpan w:val="2"/>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sidRPr="005F28BA">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100</w:t>
            </w:r>
          </w:p>
        </w:tc>
      </w:tr>
      <w:tr w:rsidR="00EF163D" w:rsidRPr="005F28BA">
        <w:trPr>
          <w:trHeight w:val="200"/>
        </w:trPr>
        <w:tc>
          <w:tcPr>
            <w:tcW w:w="2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sidRPr="005F28BA">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Перелiк питань порядку денного: </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 Обрання членів лічильної комісії, включаючи голову.</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lastRenderedPageBreak/>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порядку та способу засвідчення бюлетенів для голосування, затвердження регламенту загальних зборів акціонерів.</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3. Розгляд звіту Наглядової ради за 2017 рік, прийняття рішення за наслідками його розгляду.</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4. Розгляд звіту Директора за 2017 рік, прийняття рішення за наслідками його розгляду.</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5. Розгляд звіту Ревізора за 2017 рік, прийняття рішення за наслідками його розгляду, затвердження звіту та висновків Ревізора за підсумками перевірки фінансово-господарської діяльності Товариства за 2017 рік.</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6. Затвердження річного звіту (річної фінансової звітності) Товариства за 2017 рік.</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7. Розподіл чистого прибутку 2017 року.</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8. Прийняття рішення про припинення повноважень Ревізора.</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9. Обрання Ревізора.</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10. Затвердження умов цивільно-правового договору (контракту), що укладатиметься з Ревізором. Обрання особи, яка уповноважується на підписання цивільно-правового договору (контракту) з ним.</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Збори скликані за ініціативою наглядової ради Товариства. Осіб, що подавали пропозицiї до перелiку питань порядку денного вiдсутнi. Змiн та доповнень до порядку денного не вiдбувалося. </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Результати розгляду питань порядку денного: </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по питаннях порядку денного №№ 1-8 голосували рiшення "ЗА" одноголосно, по питанню №9-10 голосували "Проти". по всiм питанням порядку денного були прийняттi вiдповiднi рiшення (згiдно проектiв рiшень), а саме:</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1. Обрати лічильну комісію у складі 2 осіб: Донченко Тетяна Валеріївна - голова, Мокiна Ольга Михайлівна</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2.Обрати головуючим на загальних зборах акціонерів Тарасенка Степана Михайловича, секретарем зборів - Мокiну Ольгу Михайлівнуу. 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Порядок та спосіб засвідчення бюлетенів для голосування наступний: кожний надрукований на офісному папері на лазерному принтері бюлетень засвідчується під час проведення реєстрації акціонерів </w:t>
            </w:r>
            <w:r w:rsidRPr="005F28BA">
              <w:rPr>
                <w:rFonts w:ascii="Times New Roman CYR" w:hAnsi="Times New Roman CYR" w:cs="Times New Roman CYR"/>
                <w:sz w:val="24"/>
                <w:szCs w:val="24"/>
              </w:rPr>
              <w:lastRenderedPageBreak/>
              <w:t>для участі у зборах підписом голови реєстраційної комісії. Для доповідей з кожного питання порядку денного надавати до 10 хвилин на одну особу, на обговорення (виступи, відповіді на питання) - до 5 хвилин на особу.</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3. Затвердити звіт Наглядової ради за 2017 рік.</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4. Затвердити звіт Директора за 2017 рік</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5. Затвердити звіт Ревізора за 2017 рік. Затвердити висновки Ревізора за підсумками перевірки фінансово - господарської діяльності Товариства за 2017 рік.</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6. Затвердити річний звіт Товариства за 2017 рік (річну фінансову звітність, складену за ПСБО) у складі Балансу, Звіту про фінансові результати</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7.Чистий прибуток в сумі 39,5 тис. грн., отриманий за результатами діяльності Товариства у 2017 році, не розподіляти.</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8.  Припинити повноваження Ревізора: Тарасенко Павло Михайлович</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9. Ревізора не обирати</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10. Умови договору не затверджувати </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Збори відбулися, скликані за ініціативою наглядової ради, змін до порядку денного не було. Позачергові збори не ініціювалися та не скликалися. У звiтному роцi загальнi збори акцiонерiв у формi заочного голосування не проводилися. </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1596"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1596"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1596"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Позачергові збори не скликалися</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Позачергові збори не скликалися</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Чергові збори відбулися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Позачергові збори не скликалися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EF163D" w:rsidRPr="005F28BA">
        <w:trPr>
          <w:trHeight w:val="200"/>
        </w:trPr>
        <w:tc>
          <w:tcPr>
            <w:tcW w:w="8100" w:type="dxa"/>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Кількість осіб</w:t>
            </w:r>
          </w:p>
        </w:tc>
      </w:tr>
      <w:tr w:rsidR="00EF163D" w:rsidRPr="005F28BA">
        <w:trPr>
          <w:trHeight w:val="200"/>
        </w:trPr>
        <w:tc>
          <w:tcPr>
            <w:tcW w:w="81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1</w:t>
            </w:r>
          </w:p>
        </w:tc>
      </w:tr>
      <w:tr w:rsidR="00EF163D" w:rsidRPr="005F28BA">
        <w:trPr>
          <w:trHeight w:val="200"/>
        </w:trPr>
        <w:tc>
          <w:tcPr>
            <w:tcW w:w="81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1</w:t>
            </w:r>
          </w:p>
        </w:tc>
      </w:tr>
      <w:tr w:rsidR="00EF163D" w:rsidRPr="005F28BA">
        <w:trPr>
          <w:trHeight w:val="200"/>
        </w:trPr>
        <w:tc>
          <w:tcPr>
            <w:tcW w:w="81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0</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239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Комiтети в складi наглядової ради не створювалися</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Комiтети в складi наглядової ради не створювалися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Комiтети в складi наглядової ради не створювалися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EF163D" w:rsidRPr="005F28BA">
        <w:trPr>
          <w:trHeight w:val="200"/>
        </w:trPr>
        <w:tc>
          <w:tcPr>
            <w:tcW w:w="3000" w:type="dxa"/>
            <w:vMerge w:val="restart"/>
            <w:tcBorders>
              <w:top w:val="single" w:sz="6" w:space="0" w:color="auto"/>
              <w:bottom w:val="nil"/>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Незалежний член</w:t>
            </w:r>
          </w:p>
        </w:tc>
      </w:tr>
      <w:tr w:rsidR="00EF163D" w:rsidRPr="005F28BA">
        <w:trPr>
          <w:trHeight w:val="200"/>
        </w:trPr>
        <w:tc>
          <w:tcPr>
            <w:tcW w:w="3000" w:type="dxa"/>
            <w:vMerge/>
            <w:tcBorders>
              <w:top w:val="nil"/>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b/>
                <w:bCs/>
                <w:sz w:val="24"/>
                <w:szCs w:val="24"/>
              </w:rPr>
              <w:t>Ні</w:t>
            </w:r>
          </w:p>
        </w:tc>
      </w:tr>
      <w:tr w:rsidR="00EF163D" w:rsidRPr="005F28BA">
        <w:trPr>
          <w:trHeight w:val="200"/>
        </w:trPr>
        <w:tc>
          <w:tcPr>
            <w:tcW w:w="3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Мокiна Ольга Михайлiвна</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Голова наглядової ради </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3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Членів наглядової ради обрано на загальних зборах акціонерів 30.04.2016 року (протокол загальних зборів акціонерів від 30.04.2016) безстроково. Член наглядової ради Мокiна Ольга Михайлiвна 30.04.2016 на засіданні наглядової ради обрана Головою Наглядової ради (протокол Наглядової ради від 30.04.2016)</w:t>
            </w:r>
          </w:p>
        </w:tc>
      </w:tr>
      <w:tr w:rsidR="00EF163D" w:rsidRPr="005F28BA">
        <w:trPr>
          <w:trHeight w:val="200"/>
        </w:trPr>
        <w:tc>
          <w:tcPr>
            <w:tcW w:w="3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Мокiн Вiктор Валерiйович</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xml:space="preserve">Член наглядової ради </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3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xml:space="preserve">Членів наглядової ради обрано на загальних зборах акціонерів 30.04.2016 року (протокол загальних зборів акціонерів від 30.04.2016) безстроково </w:t>
            </w: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Спеціальні вимоги до членів наглядової ради згідно Статуту: відсутні.</w:t>
            </w: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lastRenderedPageBreak/>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Спеціальні вимоги відсутні</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1596"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 звітному періоді нові члени наглядової ради не обиралися</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засідання наглядової ради.</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2018 рік наглядовою радою товариства проводилися засідання Наглядової ради по мірі необхідності Було проведено 2 засідання. На засіданнях розглядались питання: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підготовка до проведення  загальних зборах акціонерів,</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проекту порядку денного та порядку денного загальних зборів акціонерів та проектів рішень щодо нього</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і тексту бюлетеня для голосування</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реєстраційної комісії для проведення реєстрації на загальних зборах акціонерів</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тимчасової лічильної комісії для голосування по першому питанню порядку денного загальних зборів акціонерів</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Рішення наглядової ради приймається простою більшістю голосів членів наглядової ради, які беруть участь у засіданні. Згідно п. 7.3.11 Статуту на засіданні наглядової ради кожний член наглядової ради має один голос. У разі розподілу голосів порівну голос голови є вирішальним</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винагороду.</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1596"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д/в</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EF163D" w:rsidRPr="005F28BA">
        <w:trPr>
          <w:trHeight w:val="200"/>
        </w:trPr>
        <w:tc>
          <w:tcPr>
            <w:tcW w:w="50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b/>
                <w:bCs/>
                <w:sz w:val="24"/>
                <w:szCs w:val="24"/>
              </w:rPr>
              <w:t>Функціональні обов'язки</w:t>
            </w:r>
          </w:p>
        </w:tc>
      </w:tr>
      <w:tr w:rsidR="00EF163D" w:rsidRPr="005F28BA">
        <w:trPr>
          <w:trHeight w:val="200"/>
        </w:trPr>
        <w:tc>
          <w:tcPr>
            <w:tcW w:w="5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Директор Тарасенко Степан Михайлович обраний на посаду рішенням Наглядової ради (протокол вiд 26.03.13) безстроково</w:t>
            </w:r>
          </w:p>
        </w:tc>
        <w:tc>
          <w:tcPr>
            <w:tcW w:w="5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w:t>
            </w:r>
          </w:p>
        </w:tc>
      </w:tr>
      <w:tr w:rsidR="00EF163D" w:rsidRPr="005F28BA">
        <w:trPr>
          <w:trHeight w:val="200"/>
        </w:trPr>
        <w:tc>
          <w:tcPr>
            <w:tcW w:w="5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Згідно п. 7.4.1 Статуту Директор Товариства є одноосібним виконавчим органом, який в межах компетенції, визначеної Статутом, здійснює управління поточною діяльністю Товариства. Директор підзвітний Загальним зборам акціонерів і Наглядовій раді, він організує виконання їх рішень.</w:t>
            </w: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Зміни в складі виконавчого органу в звітному періоді не відбувалися. </w:t>
            </w: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rPr>
                <w:rFonts w:ascii="Times New Roman CYR" w:hAnsi="Times New Roman CYR" w:cs="Times New Roman CYR"/>
                <w:sz w:val="24"/>
                <w:szCs w:val="24"/>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w:t>
      </w:r>
      <w:r>
        <w:rPr>
          <w:rFonts w:ascii="Times New Roman CYR" w:hAnsi="Times New Roman CYR" w:cs="Times New Roman CYR"/>
          <w:b/>
          <w:bCs/>
          <w:sz w:val="24"/>
          <w:szCs w:val="24"/>
        </w:rPr>
        <w:lastRenderedPageBreak/>
        <w:t xml:space="preserve">останніх трьох років?  </w:t>
      </w:r>
      <w:r>
        <w:rPr>
          <w:rFonts w:ascii="Times New Roman CYR" w:hAnsi="Times New Roman CYR" w:cs="Times New Roman CYR"/>
          <w:sz w:val="24"/>
          <w:szCs w:val="24"/>
          <w:u w:val="single"/>
        </w:rPr>
        <w:t>1</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Не належить до компетенції жодного органу</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4884"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lastRenderedPageBreak/>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216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Статут</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269"/>
        <w:gridCol w:w="2552"/>
        <w:gridCol w:w="1433"/>
        <w:gridCol w:w="1171"/>
        <w:gridCol w:w="1081"/>
      </w:tblGrid>
      <w:tr w:rsidR="00EF163D" w:rsidRPr="005F28BA" w:rsidTr="007D5FD7">
        <w:trPr>
          <w:trHeight w:val="182"/>
        </w:trPr>
        <w:tc>
          <w:tcPr>
            <w:tcW w:w="27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Інформація про діяльність акціонерного товариства</w:t>
            </w:r>
          </w:p>
        </w:tc>
        <w:tc>
          <w:tcPr>
            <w:tcW w:w="126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Інформація розповсюджується на загальних зборах</w:t>
            </w:r>
          </w:p>
        </w:tc>
        <w:tc>
          <w:tcPr>
            <w:tcW w:w="255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rsidP="007D5FD7">
            <w:pPr>
              <w:widowControl w:val="0"/>
              <w:autoSpaceDE w:val="0"/>
              <w:autoSpaceDN w:val="0"/>
              <w:adjustRightInd w:val="0"/>
              <w:spacing w:after="0" w:line="240" w:lineRule="auto"/>
              <w:ind w:hanging="589"/>
              <w:jc w:val="center"/>
              <w:rPr>
                <w:rFonts w:ascii="Times New Roman CYR" w:hAnsi="Times New Roman CYR" w:cs="Times New Roman CYR"/>
                <w:sz w:val="24"/>
                <w:szCs w:val="24"/>
              </w:rPr>
            </w:pPr>
            <w:r w:rsidRPr="005F28BA">
              <w:rPr>
                <w:rFonts w:ascii="Times New Roman CYR" w:hAnsi="Times New Roman CYR" w:cs="Times New Roman CYR"/>
                <w:sz w:val="24"/>
                <w:szCs w:val="24"/>
              </w:rPr>
              <w:t xml:space="preserve">Інформація </w:t>
            </w:r>
            <w:r w:rsidRPr="005F28BA">
              <w:rPr>
                <w:rFonts w:ascii="Times New Roman CYR" w:hAnsi="Times New Roman CYR" w:cs="Times New Roman CYR"/>
                <w:sz w:val="18"/>
                <w:szCs w:val="18"/>
              </w:rPr>
              <w:t>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Копії документів надаються на запит акціонера</w:t>
            </w:r>
          </w:p>
        </w:tc>
        <w:tc>
          <w:tcPr>
            <w:tcW w:w="108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Інформація розміщується на власній інтернет-сторінці акціонерного товариства</w:t>
            </w:r>
          </w:p>
        </w:tc>
      </w:tr>
      <w:tr w:rsidR="00EF163D" w:rsidRPr="005F28BA" w:rsidTr="007D5FD7">
        <w:trPr>
          <w:trHeight w:val="182"/>
        </w:trPr>
        <w:tc>
          <w:tcPr>
            <w:tcW w:w="27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Фінансова звітність, результати діяльності</w:t>
            </w:r>
          </w:p>
        </w:tc>
        <w:tc>
          <w:tcPr>
            <w:tcW w:w="126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255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08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r>
      <w:tr w:rsidR="00EF163D" w:rsidRPr="005F28BA" w:rsidTr="007D5FD7">
        <w:trPr>
          <w:trHeight w:val="182"/>
        </w:trPr>
        <w:tc>
          <w:tcPr>
            <w:tcW w:w="27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26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255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08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r>
      <w:tr w:rsidR="00EF163D" w:rsidRPr="005F28BA" w:rsidTr="007D5FD7">
        <w:trPr>
          <w:trHeight w:val="182"/>
        </w:trPr>
        <w:tc>
          <w:tcPr>
            <w:tcW w:w="27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Інформація про склад органів управління товариства</w:t>
            </w:r>
          </w:p>
        </w:tc>
        <w:tc>
          <w:tcPr>
            <w:tcW w:w="126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255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08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r>
      <w:tr w:rsidR="00EF163D" w:rsidRPr="005F28BA" w:rsidTr="007D5FD7">
        <w:trPr>
          <w:trHeight w:val="182"/>
        </w:trPr>
        <w:tc>
          <w:tcPr>
            <w:tcW w:w="27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Статут та внутрішні документи</w:t>
            </w:r>
          </w:p>
        </w:tc>
        <w:tc>
          <w:tcPr>
            <w:tcW w:w="126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255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08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rsidTr="007D5FD7">
        <w:trPr>
          <w:trHeight w:val="182"/>
        </w:trPr>
        <w:tc>
          <w:tcPr>
            <w:tcW w:w="27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Протоколи загальних зборів акціонерів після їх проведення</w:t>
            </w:r>
          </w:p>
        </w:tc>
        <w:tc>
          <w:tcPr>
            <w:tcW w:w="126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255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08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rsidTr="007D5FD7">
        <w:trPr>
          <w:trHeight w:val="182"/>
        </w:trPr>
        <w:tc>
          <w:tcPr>
            <w:tcW w:w="270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Розмір винагороди посадових осіб акціонерного товариства</w:t>
            </w:r>
          </w:p>
        </w:tc>
        <w:tc>
          <w:tcPr>
            <w:tcW w:w="126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2552"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c>
          <w:tcPr>
            <w:tcW w:w="108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1596"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д/н</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Ні</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6840" w:type="dxa"/>
            <w:gridSpan w:val="2"/>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X</w:t>
            </w:r>
          </w:p>
        </w:tc>
      </w:tr>
      <w:tr w:rsidR="00EF163D" w:rsidRPr="005F28BA">
        <w:trPr>
          <w:trHeight w:val="200"/>
        </w:trPr>
        <w:tc>
          <w:tcPr>
            <w:tcW w:w="1596"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sz w:val="24"/>
                <w:szCs w:val="24"/>
              </w:rPr>
            </w:pPr>
            <w:r w:rsidRPr="005F28BA">
              <w:rPr>
                <w:rFonts w:ascii="Times New Roman CYR" w:hAnsi="Times New Roman CYR" w:cs="Times New Roman CYR"/>
                <w:sz w:val="24"/>
                <w:szCs w:val="24"/>
              </w:rPr>
              <w:t>Ревізійна комісія відсутня</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EF163D"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EF163D" w:rsidRPr="005F28BA">
        <w:trPr>
          <w:trHeight w:val="200"/>
        </w:trPr>
        <w:tc>
          <w:tcPr>
            <w:tcW w:w="892"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EF163D" w:rsidRPr="005F28BA">
        <w:trPr>
          <w:trHeight w:val="200"/>
        </w:trPr>
        <w:tc>
          <w:tcPr>
            <w:tcW w:w="892"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Мокіна Ольга Михайлівна</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84,79079</w:t>
            </w:r>
          </w:p>
        </w:tc>
      </w:tr>
      <w:tr w:rsidR="00EF163D" w:rsidRPr="005F28BA">
        <w:trPr>
          <w:trHeight w:val="200"/>
        </w:trPr>
        <w:tc>
          <w:tcPr>
            <w:tcW w:w="892"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Тарасенко Степан Михайлович</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15,20921</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7D5FD7" w:rsidRDefault="007D5FD7">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EF163D" w:rsidRDefault="00EF163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EF163D" w:rsidRPr="005F28BA">
        <w:trPr>
          <w:trHeight w:val="200"/>
        </w:trPr>
        <w:tc>
          <w:tcPr>
            <w:tcW w:w="1892"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lastRenderedPageBreak/>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5F28BA">
              <w:rPr>
                <w:rFonts w:ascii="Times New Roman CYR" w:hAnsi="Times New Roman CYR" w:cs="Times New Roman CYR"/>
                <w:b/>
                <w:bCs/>
                <w:sz w:val="24"/>
                <w:szCs w:val="24"/>
              </w:rPr>
              <w:t>Дата виникнення обмеження</w:t>
            </w:r>
          </w:p>
        </w:tc>
      </w:tr>
      <w:tr w:rsidR="00EF163D" w:rsidRPr="005F28BA">
        <w:trPr>
          <w:trHeight w:val="200"/>
        </w:trPr>
        <w:tc>
          <w:tcPr>
            <w:tcW w:w="1892"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903 400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акціонерів Товариства вiдсутнi. </w:t>
            </w:r>
          </w:p>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4"/>
                <w:szCs w:val="24"/>
              </w:rPr>
            </w:pPr>
            <w:r w:rsidRPr="005F28BA">
              <w:rPr>
                <w:rFonts w:ascii="Times New Roman CYR" w:hAnsi="Times New Roman CYR" w:cs="Times New Roman CYR"/>
                <w:sz w:val="24"/>
                <w:szCs w:val="24"/>
              </w:rPr>
              <w:t>Товариством випущено 903400 штук простих іменних акцій, загальна кількість голосуючих акцій 903400</w:t>
            </w:r>
          </w:p>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акціонерів Товариства у кількості 3х осіб шляхом кумулятивного голосування з числа фізичних осіб, які мають повну цивільну дієздатність (п.7.3.5 Статуту). Член наглядової ради не може бути одночасно директором або ревізором товариства. Діючий склад обраний безстроково, але на виконання вимог Закону України "Про акціонерні товариства" на розгляд загальних зборів акціонерів виноситься питання про припинення повноважень та обрання нового складу Наглядової ради не менше ніж раз на 3 роки.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(7.3.5 Статуту).</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Повноваження члена Наглядової ради достроково припиняються без рiшення Загальних зборiв, у разi:</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повідомлення про це Товариства за два тижні;</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неможливості виконання обов'язків члена Наглядової ради за станом здоров'я;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разі смерті, визнання його недієздатним, обмежено дієздатним, безвісно відсутнім, </w:t>
      </w:r>
      <w:r>
        <w:rPr>
          <w:rFonts w:ascii="Times New Roman CYR" w:hAnsi="Times New Roman CYR" w:cs="Times New Roman CYR"/>
          <w:sz w:val="24"/>
          <w:szCs w:val="24"/>
        </w:rPr>
        <w:lastRenderedPageBreak/>
        <w:t xml:space="preserve">померлим.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(п.7.3.2.п.п. (є) Статуту). Термін його повноважень встановлюється цим же рішенням наглядової ради.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відповідного рішення. Повноваження директора припиняються: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рішенням Наглядової ради;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звільненні з товариства;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Ревізора можуть обирати на Загальні збори акціонерів на строк 5 років. На даний час посада Ревізора вакантна.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Директора Товариства.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звільнень посадових осіб, яким мають бути виплачені винагороди при звільненні не відбувалося. Припинено повноваження Ревізора згідно рішення загальних зборів акціонерів (протокол від 30.04.2018) - винагороди при звільненні йому не виплачувалося.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Будь-якi винагороди або компенсацiї, якi мають бути виплаченi посадовим особам Товариства в разi їх звiльнення, не виплачувалися.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7.3.2 Статуту до виключної компетенції Наглядової ради належить: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Ревізора, в разі їх утворення;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акціонерам у випадках, передбачених чинним законодавством;</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вирішення питань про створення, реорганізацію, ліквідацію структурних і відокремлених підрозділів Товариства, затвердження їх положень;</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і тексту бюлетеня для голосування;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звіту Директора, прийняття рішення за наслідками його розгляду.</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компетенції Наглядової ради, не можуть вирішуватись іншими органами Товариства, крім Загальних зборів акціонерів.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компетенції Наглядової ради також належить (п. 7.3.3.):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актів перевірок (ревізій) Ревізора в час між проведенням Загальних зборів акціонерів;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Ревізором та аудиторських перевірок фінансово-господарської діяльності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затвердження ринкової вартості майна;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здійснення інших дій щодо регулювання і контролю за діяльністю Директора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 отримувати від Директора і Ревізора будь-яку інформацію про діяльність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7.4.2. до компетенції Директора належить:</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цього Статуту;</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Ревізор в межах своєї компетенцiї згiдно з чинним законодавством та Статутом здiйснює контроль фiнансово -господарської дiяльностi виконавчого органу Товариства. Ревiзор має право вносити пропозицiї до порядку денного загальних зборiв та вимагати скликання </w:t>
      </w:r>
      <w:r>
        <w:rPr>
          <w:rFonts w:ascii="Times New Roman CYR" w:hAnsi="Times New Roman CYR" w:cs="Times New Roman CYR"/>
          <w:sz w:val="24"/>
          <w:szCs w:val="24"/>
        </w:rPr>
        <w:lastRenderedPageBreak/>
        <w:t>позачергових загальних зборiв. Має право бути присутнiм на Загальних зборах акцiонерiв та брати участь в обговореннi питань порядку денного з правом дорадчого голосу; Ревізор має право брати участь у засiданнях Наглядової ради у випадках, передбачених Законом та статутом Товариства. Ревiзор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ревiзор готує висновок. До компетенції Ревізора також відноситься проведення спеціальної перевірки фінансово-господарської діяльності Товариства. В даний час посада ревізора вакантна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звіт складено у відповідності з вимогами чинного законодавства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EF163D" w:rsidRDefault="005F28BA" w:rsidP="007D5FD7">
      <w:pPr>
        <w:widowControl w:val="0"/>
        <w:autoSpaceDE w:val="0"/>
        <w:autoSpaceDN w:val="0"/>
        <w:adjustRightInd w:val="0"/>
        <w:spacing w:after="0" w:line="240" w:lineRule="auto"/>
        <w:ind w:left="6237"/>
        <w:jc w:val="right"/>
        <w:rPr>
          <w:rFonts w:ascii="Times New Roman CYR" w:hAnsi="Times New Roman CYR" w:cs="Times New Roman CYR"/>
          <w:sz w:val="24"/>
          <w:szCs w:val="24"/>
        </w:rPr>
      </w:pPr>
      <w:r>
        <w:rPr>
          <w:rFonts w:ascii="Times New Roman CYR" w:hAnsi="Times New Roman CYR" w:cs="Times New Roman CYR"/>
          <w:sz w:val="24"/>
          <w:szCs w:val="24"/>
        </w:rPr>
        <w:t>Акціонерам</w:t>
      </w:r>
    </w:p>
    <w:p w:rsidR="00EF163D" w:rsidRDefault="005F28BA" w:rsidP="007D5FD7">
      <w:pPr>
        <w:widowControl w:val="0"/>
        <w:autoSpaceDE w:val="0"/>
        <w:autoSpaceDN w:val="0"/>
        <w:adjustRightInd w:val="0"/>
        <w:spacing w:after="0" w:line="240" w:lineRule="auto"/>
        <w:ind w:left="6237"/>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ПРАТ "НIЖИНСЬКИЙ ОПТОВО-РОЗДРIБНИЙ </w:t>
      </w:r>
    </w:p>
    <w:p w:rsidR="00EF163D" w:rsidRDefault="005F28BA" w:rsidP="007D5FD7">
      <w:pPr>
        <w:widowControl w:val="0"/>
        <w:autoSpaceDE w:val="0"/>
        <w:autoSpaceDN w:val="0"/>
        <w:adjustRightInd w:val="0"/>
        <w:spacing w:after="0" w:line="240" w:lineRule="auto"/>
        <w:ind w:left="6237"/>
        <w:jc w:val="right"/>
        <w:rPr>
          <w:rFonts w:ascii="Times New Roman CYR" w:hAnsi="Times New Roman CYR" w:cs="Times New Roman CYR"/>
          <w:sz w:val="24"/>
          <w:szCs w:val="24"/>
        </w:rPr>
      </w:pPr>
      <w:r>
        <w:rPr>
          <w:rFonts w:ascii="Times New Roman CYR" w:hAnsi="Times New Roman CYR" w:cs="Times New Roman CYR"/>
          <w:sz w:val="24"/>
          <w:szCs w:val="24"/>
        </w:rPr>
        <w:t>ПЛОДООВОЧЕВИЙ КОМБIНАТ"</w:t>
      </w:r>
    </w:p>
    <w:p w:rsidR="00EF163D" w:rsidRDefault="005F28BA" w:rsidP="007D5FD7">
      <w:pPr>
        <w:widowControl w:val="0"/>
        <w:autoSpaceDE w:val="0"/>
        <w:autoSpaceDN w:val="0"/>
        <w:adjustRightInd w:val="0"/>
        <w:spacing w:after="0" w:line="240" w:lineRule="auto"/>
        <w:ind w:left="6237"/>
        <w:jc w:val="right"/>
        <w:rPr>
          <w:rFonts w:ascii="Times New Roman CYR" w:hAnsi="Times New Roman CYR" w:cs="Times New Roman CYR"/>
          <w:sz w:val="24"/>
          <w:szCs w:val="24"/>
        </w:rPr>
      </w:pPr>
      <w:r>
        <w:rPr>
          <w:rFonts w:ascii="Times New Roman CYR" w:hAnsi="Times New Roman CYR" w:cs="Times New Roman CYR"/>
          <w:sz w:val="24"/>
          <w:szCs w:val="24"/>
        </w:rPr>
        <w:t xml:space="preserve">Національній комісії з цінних </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паперів та фондового ринку</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ЗВІТ НЕЗАЛЕЖНОГО АУДИТОРА</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З НАДАННЯ ОБҐРУНТОВАНОЇ ВПЕВНЕНОСТІ</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щодо інформації, наведеної відповідно до вимог пунктів 5-9 частини 3 статті 40-1  Закону України "Про цінні папери та фондовий ринок"</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ПРИВАТНОГО АКЦІОНЕРНОГО ТОВАРИСТВА</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"НIЖИНСЬКИЙ ОПТОВО-РОЗДРIБНИЙ ПЛОДООВОЧЕВИЙ КОМБIНАТ"</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 2018 рік</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rsidP="007D5FD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Чернігів - 2019</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7D5FD7" w:rsidRPr="00090652" w:rsidRDefault="007D5FD7" w:rsidP="007D5FD7">
      <w:pPr>
        <w:pStyle w:val="a3"/>
        <w:jc w:val="center"/>
        <w:rPr>
          <w:b/>
          <w:szCs w:val="24"/>
        </w:rPr>
      </w:pPr>
      <w:r w:rsidRPr="00090652">
        <w:rPr>
          <w:b/>
          <w:szCs w:val="24"/>
        </w:rPr>
        <w:t>ОСНОВНІ ВІДОМОСТІ ПРО ЗАМОВНИКА:</w:t>
      </w:r>
    </w:p>
    <w:p w:rsidR="007D5FD7" w:rsidRPr="00090652" w:rsidRDefault="007D5FD7" w:rsidP="007D5FD7">
      <w:pPr>
        <w:pStyle w:val="a3"/>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7D5FD7" w:rsidRPr="005F28BA" w:rsidTr="00603C12">
        <w:tc>
          <w:tcPr>
            <w:tcW w:w="4068" w:type="dxa"/>
          </w:tcPr>
          <w:p w:rsidR="007D5FD7" w:rsidRPr="00AC7640" w:rsidRDefault="007D5FD7" w:rsidP="00603C12">
            <w:pPr>
              <w:pStyle w:val="a3"/>
              <w:ind w:firstLine="0"/>
              <w:rPr>
                <w:szCs w:val="24"/>
              </w:rPr>
            </w:pPr>
            <w:r w:rsidRPr="00AC7640">
              <w:rPr>
                <w:szCs w:val="24"/>
              </w:rPr>
              <w:t>Повне найменування</w:t>
            </w:r>
          </w:p>
        </w:tc>
        <w:tc>
          <w:tcPr>
            <w:tcW w:w="5580" w:type="dxa"/>
          </w:tcPr>
          <w:p w:rsidR="007D5FD7" w:rsidRPr="00AC7640" w:rsidRDefault="007D5FD7" w:rsidP="00603C12">
            <w:pPr>
              <w:pStyle w:val="2"/>
              <w:jc w:val="left"/>
              <w:rPr>
                <w:sz w:val="24"/>
                <w:szCs w:val="24"/>
              </w:rPr>
            </w:pPr>
            <w:r w:rsidRPr="00AC7640">
              <w:rPr>
                <w:sz w:val="24"/>
                <w:szCs w:val="24"/>
              </w:rPr>
              <w:t>ПРИВАТНЕ АКЦІОНЕРНЕ ТОВАРИСТВО</w:t>
            </w:r>
          </w:p>
          <w:p w:rsidR="007D5FD7" w:rsidRPr="00AC7640" w:rsidRDefault="007D5FD7" w:rsidP="00603C12">
            <w:pPr>
              <w:pStyle w:val="a3"/>
              <w:ind w:firstLine="0"/>
              <w:rPr>
                <w:szCs w:val="24"/>
              </w:rPr>
            </w:pPr>
            <w:r w:rsidRPr="00AC7640">
              <w:rPr>
                <w:szCs w:val="24"/>
              </w:rPr>
              <w:t>«НIЖИНСЬКИЙ ОПТОВО-РОЗДРIБНИЙ ПЛОДООВОЧЕВИЙ КОМБIНАТ»</w:t>
            </w:r>
          </w:p>
        </w:tc>
      </w:tr>
      <w:tr w:rsidR="007D5FD7" w:rsidRPr="005F28BA" w:rsidTr="00603C12">
        <w:tc>
          <w:tcPr>
            <w:tcW w:w="4068" w:type="dxa"/>
          </w:tcPr>
          <w:p w:rsidR="007D5FD7" w:rsidRPr="00AC7640" w:rsidRDefault="007D5FD7" w:rsidP="00603C12">
            <w:pPr>
              <w:pStyle w:val="a3"/>
              <w:ind w:firstLine="0"/>
              <w:jc w:val="left"/>
              <w:rPr>
                <w:szCs w:val="24"/>
              </w:rPr>
            </w:pPr>
            <w:r w:rsidRPr="00AC7640">
              <w:rPr>
                <w:szCs w:val="24"/>
              </w:rPr>
              <w:t>Код за ЄДРПОУ</w:t>
            </w:r>
          </w:p>
        </w:tc>
        <w:tc>
          <w:tcPr>
            <w:tcW w:w="5580" w:type="dxa"/>
          </w:tcPr>
          <w:p w:rsidR="007D5FD7" w:rsidRPr="00AC7640" w:rsidRDefault="007D5FD7" w:rsidP="00603C12">
            <w:pPr>
              <w:pStyle w:val="a3"/>
              <w:ind w:firstLine="0"/>
              <w:rPr>
                <w:szCs w:val="24"/>
              </w:rPr>
            </w:pPr>
            <w:r w:rsidRPr="00AC7640">
              <w:rPr>
                <w:color w:val="000000"/>
                <w:lang w:val="ru-RU"/>
              </w:rPr>
              <w:t>02138323</w:t>
            </w:r>
          </w:p>
        </w:tc>
      </w:tr>
      <w:tr w:rsidR="007D5FD7" w:rsidRPr="005F28BA" w:rsidTr="00603C12">
        <w:tc>
          <w:tcPr>
            <w:tcW w:w="4068" w:type="dxa"/>
          </w:tcPr>
          <w:p w:rsidR="007D5FD7" w:rsidRPr="00AC7640" w:rsidRDefault="007D5FD7" w:rsidP="00603C12">
            <w:pPr>
              <w:pStyle w:val="a3"/>
              <w:ind w:firstLine="0"/>
              <w:rPr>
                <w:szCs w:val="24"/>
              </w:rPr>
            </w:pPr>
            <w:r w:rsidRPr="00AC7640">
              <w:rPr>
                <w:szCs w:val="24"/>
              </w:rPr>
              <w:t>Місцезнаходження</w:t>
            </w:r>
          </w:p>
        </w:tc>
        <w:tc>
          <w:tcPr>
            <w:tcW w:w="5580" w:type="dxa"/>
          </w:tcPr>
          <w:p w:rsidR="007D5FD7" w:rsidRPr="005F28BA" w:rsidRDefault="007D5FD7" w:rsidP="00603C12">
            <w:pPr>
              <w:rPr>
                <w:sz w:val="26"/>
                <w:szCs w:val="26"/>
              </w:rPr>
            </w:pPr>
            <w:r w:rsidRPr="005F28BA">
              <w:rPr>
                <w:color w:val="000000"/>
              </w:rPr>
              <w:t>16600, Чернігівська обл., м. Нiжин, вул. Графська, 4А, кв.77</w:t>
            </w:r>
          </w:p>
        </w:tc>
      </w:tr>
      <w:tr w:rsidR="007D5FD7" w:rsidRPr="005F28BA" w:rsidTr="00603C12">
        <w:tc>
          <w:tcPr>
            <w:tcW w:w="4068" w:type="dxa"/>
          </w:tcPr>
          <w:p w:rsidR="007D5FD7" w:rsidRPr="00AC7640" w:rsidRDefault="007D5FD7" w:rsidP="00603C12">
            <w:pPr>
              <w:pStyle w:val="a3"/>
              <w:ind w:firstLine="0"/>
              <w:rPr>
                <w:szCs w:val="24"/>
              </w:rPr>
            </w:pPr>
            <w:r w:rsidRPr="00AC7640">
              <w:rPr>
                <w:szCs w:val="24"/>
              </w:rPr>
              <w:t>Дата державної реєстрації</w:t>
            </w:r>
          </w:p>
        </w:tc>
        <w:tc>
          <w:tcPr>
            <w:tcW w:w="5580" w:type="dxa"/>
          </w:tcPr>
          <w:p w:rsidR="007D5FD7" w:rsidRPr="00AC7640" w:rsidRDefault="007D5FD7" w:rsidP="00603C12">
            <w:pPr>
              <w:pStyle w:val="a3"/>
              <w:ind w:firstLine="0"/>
              <w:jc w:val="left"/>
              <w:rPr>
                <w:szCs w:val="24"/>
              </w:rPr>
            </w:pPr>
            <w:r w:rsidRPr="00AC7640">
              <w:rPr>
                <w:szCs w:val="24"/>
              </w:rPr>
              <w:t>28.02.1996</w:t>
            </w:r>
          </w:p>
        </w:tc>
      </w:tr>
    </w:tbl>
    <w:p w:rsidR="007D5FD7" w:rsidRPr="00AC7640" w:rsidRDefault="007D5FD7" w:rsidP="007D5FD7">
      <w:pPr>
        <w:pStyle w:val="a3"/>
        <w:jc w:val="center"/>
        <w:rPr>
          <w:sz w:val="22"/>
          <w:szCs w:val="22"/>
        </w:rPr>
      </w:pPr>
    </w:p>
    <w:p w:rsidR="007D5FD7" w:rsidRPr="00AC7640" w:rsidRDefault="007D5FD7" w:rsidP="007D5FD7">
      <w:pPr>
        <w:pStyle w:val="a3"/>
        <w:jc w:val="center"/>
        <w:rPr>
          <w:b/>
          <w:szCs w:val="24"/>
        </w:rPr>
      </w:pPr>
      <w:r w:rsidRPr="00AC7640">
        <w:rPr>
          <w:b/>
          <w:szCs w:val="24"/>
        </w:rPr>
        <w:t>ВСТУПНИЙ ПАРАГРАФ</w:t>
      </w:r>
    </w:p>
    <w:p w:rsidR="007D5FD7" w:rsidRPr="00AC7640" w:rsidRDefault="007D5FD7" w:rsidP="007D5FD7">
      <w:pPr>
        <w:pStyle w:val="a3"/>
        <w:jc w:val="center"/>
        <w:rPr>
          <w:sz w:val="22"/>
          <w:szCs w:val="22"/>
        </w:rPr>
      </w:pPr>
    </w:p>
    <w:p w:rsidR="007D5FD7" w:rsidRPr="00090652" w:rsidRDefault="007D5FD7" w:rsidP="007D5FD7">
      <w:pPr>
        <w:pStyle w:val="a3"/>
        <w:rPr>
          <w:szCs w:val="24"/>
        </w:rPr>
      </w:pPr>
      <w:r w:rsidRPr="00AC7640">
        <w:rPr>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w:t>
      </w:r>
      <w:r w:rsidRPr="00AC7640">
        <w:rPr>
          <w:color w:val="000000"/>
          <w:szCs w:val="24"/>
        </w:rPr>
        <w:t>№28</w:t>
      </w:r>
      <w:r w:rsidRPr="00AC7640">
        <w:rPr>
          <w:szCs w:val="24"/>
        </w:rPr>
        <w:t xml:space="preserve"> від 13 лютого 2019 року та у відповідності до:</w:t>
      </w:r>
    </w:p>
    <w:p w:rsidR="007D5FD7" w:rsidRPr="00090652" w:rsidRDefault="007D5FD7" w:rsidP="007D5FD7">
      <w:pPr>
        <w:numPr>
          <w:ilvl w:val="0"/>
          <w:numId w:val="1"/>
        </w:numPr>
        <w:spacing w:after="0" w:line="240" w:lineRule="auto"/>
        <w:jc w:val="both"/>
      </w:pPr>
      <w:r w:rsidRPr="00090652">
        <w:t>Закону України ««Про аудит фінансової звітності та аудиторську діяльність» від 31.12.2017 року № 2258-VIII;</w:t>
      </w:r>
    </w:p>
    <w:p w:rsidR="007D5FD7" w:rsidRPr="00090652" w:rsidRDefault="007D5FD7" w:rsidP="007D5FD7">
      <w:pPr>
        <w:numPr>
          <w:ilvl w:val="0"/>
          <w:numId w:val="1"/>
        </w:numPr>
        <w:spacing w:after="0" w:line="240" w:lineRule="auto"/>
        <w:jc w:val="both"/>
      </w:pPr>
      <w:r w:rsidRPr="00090652">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7D5FD7" w:rsidRPr="00090652" w:rsidRDefault="007D5FD7" w:rsidP="007D5FD7">
      <w:pPr>
        <w:pStyle w:val="2"/>
        <w:ind w:firstLine="426"/>
        <w:jc w:val="both"/>
        <w:rPr>
          <w:sz w:val="24"/>
          <w:szCs w:val="24"/>
        </w:rPr>
      </w:pPr>
      <w:r w:rsidRPr="00090652">
        <w:rPr>
          <w:sz w:val="24"/>
          <w:szCs w:val="24"/>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r>
        <w:rPr>
          <w:sz w:val="24"/>
          <w:szCs w:val="24"/>
        </w:rPr>
        <w:t xml:space="preserve">, що є </w:t>
      </w:r>
      <w:r w:rsidRPr="00AC7640">
        <w:rPr>
          <w:sz w:val="24"/>
          <w:szCs w:val="24"/>
        </w:rPr>
        <w:t xml:space="preserve">складовою частиною Звіту керівництва  </w:t>
      </w:r>
      <w:bookmarkStart w:id="3" w:name="OLE_LINK9"/>
      <w:bookmarkStart w:id="4" w:name="OLE_LINK10"/>
      <w:r w:rsidRPr="00AC7640">
        <w:rPr>
          <w:sz w:val="24"/>
          <w:szCs w:val="24"/>
        </w:rPr>
        <w:t xml:space="preserve">ПРИВАТНОГО АКЦІОНЕРНОГО ТОВАРИСТВА «НIЖИНСЬКИЙ ОПТОВО-РОЗДРIБНИЙ ПЛОДООВОЧЕВИЙ КОМБIНАТ» </w:t>
      </w:r>
      <w:bookmarkEnd w:id="3"/>
      <w:bookmarkEnd w:id="4"/>
      <w:r w:rsidRPr="00AC7640">
        <w:rPr>
          <w:sz w:val="24"/>
          <w:szCs w:val="24"/>
        </w:rPr>
        <w:t>(надалі –</w:t>
      </w:r>
      <w:r w:rsidRPr="00090652">
        <w:rPr>
          <w:sz w:val="24"/>
          <w:szCs w:val="24"/>
        </w:rPr>
        <w:t xml:space="preserve"> інформація Звіту про корпоративне управління) за рік, що закінчився 31 грудня 2018 року, й включає:</w:t>
      </w:r>
    </w:p>
    <w:p w:rsidR="007D5FD7" w:rsidRPr="00090652" w:rsidRDefault="007D5FD7" w:rsidP="007D5FD7">
      <w:pPr>
        <w:pStyle w:val="2"/>
        <w:ind w:firstLine="426"/>
        <w:jc w:val="both"/>
        <w:rPr>
          <w:sz w:val="24"/>
          <w:szCs w:val="24"/>
        </w:rPr>
      </w:pPr>
      <w:r w:rsidRPr="00090652">
        <w:rPr>
          <w:sz w:val="24"/>
          <w:szCs w:val="24"/>
        </w:rPr>
        <w:t>– опис основних характеристик систем внутрішнього контролю і управління ризиками Замовника;</w:t>
      </w:r>
      <w:bookmarkStart w:id="5" w:name="n1268"/>
      <w:bookmarkEnd w:id="5"/>
    </w:p>
    <w:p w:rsidR="007D5FD7" w:rsidRPr="00090652" w:rsidRDefault="007D5FD7" w:rsidP="007D5FD7">
      <w:pPr>
        <w:pStyle w:val="2"/>
        <w:ind w:firstLine="426"/>
        <w:jc w:val="both"/>
        <w:rPr>
          <w:sz w:val="24"/>
          <w:szCs w:val="24"/>
        </w:rPr>
      </w:pPr>
      <w:r w:rsidRPr="00090652">
        <w:rPr>
          <w:sz w:val="24"/>
          <w:szCs w:val="24"/>
        </w:rPr>
        <w:t>– перелік осіб, які прямо або опосередковано є власниками значного пакета акцій Замовника;</w:t>
      </w:r>
      <w:bookmarkStart w:id="6" w:name="n1269"/>
      <w:bookmarkEnd w:id="6"/>
    </w:p>
    <w:p w:rsidR="007D5FD7" w:rsidRPr="00090652" w:rsidRDefault="007D5FD7" w:rsidP="007D5FD7">
      <w:pPr>
        <w:pStyle w:val="2"/>
        <w:ind w:firstLine="426"/>
        <w:jc w:val="both"/>
        <w:rPr>
          <w:sz w:val="24"/>
          <w:szCs w:val="24"/>
        </w:rPr>
      </w:pPr>
      <w:r w:rsidRPr="00090652">
        <w:rPr>
          <w:sz w:val="24"/>
          <w:szCs w:val="24"/>
        </w:rPr>
        <w:t>– інформацію про будь-які обмеження прав участі та голосування акціонерів (учасників) на загальних зборах Замовника;</w:t>
      </w:r>
    </w:p>
    <w:p w:rsidR="007D5FD7" w:rsidRPr="00090652" w:rsidRDefault="007D5FD7" w:rsidP="007D5FD7">
      <w:pPr>
        <w:pStyle w:val="rvps2"/>
        <w:spacing w:before="0" w:beforeAutospacing="0" w:after="0" w:afterAutospacing="0"/>
        <w:ind w:firstLine="376"/>
        <w:jc w:val="both"/>
        <w:rPr>
          <w:lang w:val="uk-UA"/>
        </w:rPr>
      </w:pPr>
      <w:bookmarkStart w:id="7" w:name="n1270"/>
      <w:bookmarkEnd w:id="7"/>
      <w:r w:rsidRPr="00090652">
        <w:rPr>
          <w:lang w:val="uk-UA"/>
        </w:rPr>
        <w:t>– опис порядку призначення та звільнення посадових осіб Замовника;</w:t>
      </w:r>
    </w:p>
    <w:p w:rsidR="007D5FD7" w:rsidRPr="00090652" w:rsidRDefault="007D5FD7" w:rsidP="007D5FD7">
      <w:pPr>
        <w:pStyle w:val="rvps2"/>
        <w:spacing w:before="0" w:beforeAutospacing="0" w:after="0" w:afterAutospacing="0"/>
        <w:ind w:firstLine="376"/>
        <w:jc w:val="both"/>
        <w:rPr>
          <w:lang w:val="uk-UA"/>
        </w:rPr>
      </w:pPr>
      <w:bookmarkStart w:id="8" w:name="n1271"/>
      <w:bookmarkEnd w:id="8"/>
      <w:r w:rsidRPr="00090652">
        <w:rPr>
          <w:lang w:val="uk-UA"/>
        </w:rPr>
        <w:t>– опис повноважень посадових осіб Замовника.</w:t>
      </w:r>
    </w:p>
    <w:p w:rsidR="007D5FD7" w:rsidRPr="00090652" w:rsidRDefault="007D5FD7" w:rsidP="007D5FD7">
      <w:pPr>
        <w:pStyle w:val="a3"/>
        <w:rPr>
          <w:szCs w:val="24"/>
        </w:rPr>
      </w:pPr>
    </w:p>
    <w:p w:rsidR="007D5FD7" w:rsidRPr="00090652" w:rsidRDefault="007D5FD7" w:rsidP="007D5FD7">
      <w:pPr>
        <w:pStyle w:val="a3"/>
        <w:rPr>
          <w:szCs w:val="24"/>
        </w:rPr>
      </w:pPr>
      <w:r w:rsidRPr="0009065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7D5FD7" w:rsidRPr="00090652" w:rsidRDefault="007D5FD7" w:rsidP="007D5FD7">
      <w:pPr>
        <w:pStyle w:val="a3"/>
        <w:numPr>
          <w:ilvl w:val="0"/>
          <w:numId w:val="1"/>
        </w:numPr>
        <w:rPr>
          <w:szCs w:val="24"/>
        </w:rPr>
      </w:pPr>
      <w:r w:rsidRPr="00090652">
        <w:rPr>
          <w:szCs w:val="24"/>
        </w:rPr>
        <w:t>пунктів 5-9 частини 3 статті 40-1 Закону України «Про цінні папери та фондовий ринок»;</w:t>
      </w:r>
    </w:p>
    <w:p w:rsidR="007D5FD7" w:rsidRPr="00090652" w:rsidRDefault="007D5FD7" w:rsidP="007D5FD7">
      <w:pPr>
        <w:pStyle w:val="a3"/>
        <w:numPr>
          <w:ilvl w:val="0"/>
          <w:numId w:val="1"/>
        </w:numPr>
        <w:rPr>
          <w:szCs w:val="24"/>
        </w:rPr>
      </w:pPr>
      <w:r w:rsidRPr="00090652">
        <w:rPr>
          <w:szCs w:val="24"/>
        </w:rPr>
        <w:lastRenderedPageBreak/>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w:t>
      </w:r>
      <w:hyperlink r:id="rId5" w:anchor="n734" w:history="1">
        <w:r w:rsidRPr="00090652">
          <w:rPr>
            <w:szCs w:val="24"/>
          </w:rPr>
          <w:t>додатка 38</w:t>
        </w:r>
      </w:hyperlink>
      <w:r w:rsidRPr="00090652">
        <w:rPr>
          <w:szCs w:val="24"/>
        </w:rPr>
        <w:t> до цього Положення.</w:t>
      </w:r>
    </w:p>
    <w:p w:rsidR="007D5FD7" w:rsidRPr="00090652" w:rsidRDefault="007D5FD7" w:rsidP="007D5FD7">
      <w:pPr>
        <w:pStyle w:val="a3"/>
        <w:rPr>
          <w:szCs w:val="24"/>
        </w:rPr>
      </w:pPr>
      <w:r w:rsidRPr="00090652">
        <w:rPr>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7D5FD7" w:rsidRPr="00090652" w:rsidRDefault="007D5FD7" w:rsidP="007D5FD7">
      <w:pPr>
        <w:pStyle w:val="a3"/>
        <w:rPr>
          <w:szCs w:val="24"/>
        </w:rPr>
      </w:pPr>
    </w:p>
    <w:p w:rsidR="007D5FD7" w:rsidRPr="00090652" w:rsidRDefault="007D5FD7" w:rsidP="007D5FD7">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rsidR="007D5FD7" w:rsidRPr="00090652" w:rsidRDefault="007D5FD7" w:rsidP="007D5FD7">
      <w:pPr>
        <w:ind w:left="426"/>
        <w:jc w:val="both"/>
        <w:rPr>
          <w:shd w:val="clear" w:color="auto" w:fill="FFFFFF"/>
        </w:rPr>
      </w:pPr>
    </w:p>
    <w:p w:rsidR="007D5FD7" w:rsidRPr="00090652" w:rsidRDefault="007D5FD7" w:rsidP="007D5FD7">
      <w:pPr>
        <w:ind w:firstLine="426"/>
        <w:jc w:val="both"/>
        <w:rPr>
          <w:shd w:val="clear" w:color="auto" w:fill="FFFFFF"/>
        </w:rPr>
      </w:pPr>
      <w:r w:rsidRPr="00090652">
        <w:rPr>
          <w:shd w:val="clear" w:color="auto" w:fill="FFFFFF"/>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rsidR="007D5FD7" w:rsidRPr="00090652" w:rsidRDefault="007D5FD7" w:rsidP="007D5FD7">
      <w:pPr>
        <w:ind w:firstLine="426"/>
        <w:jc w:val="both"/>
        <w:rPr>
          <w:shd w:val="clear" w:color="auto" w:fill="FFFFFF"/>
        </w:rPr>
      </w:pPr>
      <w:r w:rsidRPr="00090652">
        <w:rPr>
          <w:shd w:val="clear" w:color="auto" w:fill="FFFFFF"/>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7D5FD7" w:rsidRPr="00090652" w:rsidRDefault="007D5FD7" w:rsidP="007D5FD7">
      <w:pPr>
        <w:ind w:firstLine="426"/>
        <w:jc w:val="both"/>
        <w:rPr>
          <w:shd w:val="clear" w:color="auto" w:fill="FFFFFF"/>
        </w:rPr>
      </w:pPr>
      <w:r w:rsidRPr="00090652">
        <w:rPr>
          <w:color w:val="000000"/>
        </w:rPr>
        <w:t xml:space="preserve">Відповідно до законодавства України (ст. 7 закону України «Про аудит фінансової звітності та аудиторську діяльність») </w:t>
      </w:r>
      <w:r w:rsidRPr="00090652">
        <w:rPr>
          <w:color w:val="000000"/>
          <w:shd w:val="clear" w:color="auto" w:fill="FFFFFF"/>
        </w:rPr>
        <w:t xml:space="preserve">посадові особи </w:t>
      </w:r>
      <w:r w:rsidRPr="00090652">
        <w:rPr>
          <w:color w:val="000000"/>
        </w:rPr>
        <w:t>Замовника</w:t>
      </w:r>
      <w:r w:rsidRPr="00090652">
        <w:rPr>
          <w:color w:val="000000"/>
          <w:shd w:val="clear" w:color="auto" w:fill="FFFFFF"/>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090652">
        <w:t>.</w:t>
      </w:r>
    </w:p>
    <w:p w:rsidR="007D5FD7" w:rsidRPr="00090652" w:rsidRDefault="007D5FD7" w:rsidP="007D5FD7">
      <w:pPr>
        <w:pStyle w:val="a3"/>
        <w:rPr>
          <w:szCs w:val="24"/>
        </w:rPr>
      </w:pPr>
    </w:p>
    <w:p w:rsidR="007D5FD7" w:rsidRPr="00090652" w:rsidRDefault="007D5FD7" w:rsidP="007D5FD7">
      <w:pPr>
        <w:ind w:firstLine="426"/>
        <w:jc w:val="center"/>
        <w:rPr>
          <w:b/>
          <w:shd w:val="clear" w:color="auto" w:fill="FFFFFF"/>
        </w:rPr>
      </w:pPr>
      <w:r w:rsidRPr="00090652">
        <w:rPr>
          <w:b/>
          <w:shd w:val="clear" w:color="auto" w:fill="FFFFFF"/>
        </w:rPr>
        <w:t xml:space="preserve">ВІДПОВІДАЛЬНІСТЬ АУДИТОРА ЗА ВИКОНАННЯ ЗАВДАННЯ З НАДАННЯ ОБГРУНТОВАНОЇ ВПЕВНЕНОСТІ ЩОДО </w:t>
      </w:r>
    </w:p>
    <w:p w:rsidR="007D5FD7" w:rsidRPr="00090652" w:rsidRDefault="007D5FD7" w:rsidP="007D5FD7">
      <w:pPr>
        <w:ind w:firstLine="426"/>
        <w:jc w:val="center"/>
        <w:rPr>
          <w:b/>
          <w:shd w:val="clear" w:color="auto" w:fill="FFFFFF"/>
        </w:rPr>
      </w:pPr>
      <w:r w:rsidRPr="00090652">
        <w:rPr>
          <w:b/>
          <w:shd w:val="clear" w:color="auto" w:fill="FFFFFF"/>
        </w:rPr>
        <w:t>ІНФОРМАЦІЇ ЗВІТУ ПРО КОРПОРАТИВНЕ УПРАВЛІННЯ</w:t>
      </w:r>
    </w:p>
    <w:p w:rsidR="007D5FD7" w:rsidRPr="00090652" w:rsidRDefault="007D5FD7" w:rsidP="007D5FD7">
      <w:pPr>
        <w:ind w:firstLine="426"/>
        <w:jc w:val="both"/>
        <w:rPr>
          <w:shd w:val="clear" w:color="auto" w:fill="FFFFFF"/>
        </w:rPr>
      </w:pPr>
    </w:p>
    <w:p w:rsidR="007D5FD7" w:rsidRPr="00090652" w:rsidRDefault="007D5FD7" w:rsidP="007D5FD7">
      <w:pPr>
        <w:ind w:firstLine="426"/>
        <w:jc w:val="both"/>
        <w:rPr>
          <w:shd w:val="clear" w:color="auto" w:fill="FFFFFF"/>
        </w:rPr>
      </w:pPr>
      <w:r w:rsidRPr="00090652">
        <w:rPr>
          <w:shd w:val="clear" w:color="auto" w:fill="FFFFFF"/>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7D5FD7" w:rsidRPr="00090652" w:rsidRDefault="007D5FD7" w:rsidP="007D5FD7">
      <w:pPr>
        <w:ind w:firstLine="426"/>
        <w:jc w:val="both"/>
        <w:rPr>
          <w:shd w:val="clear" w:color="auto" w:fill="FFFFFF"/>
        </w:rPr>
      </w:pPr>
      <w:r w:rsidRPr="00090652">
        <w:rPr>
          <w:shd w:val="clear" w:color="auto" w:fill="FFFFFF"/>
        </w:rPr>
        <w:t xml:space="preserve">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w:t>
      </w:r>
    </w:p>
    <w:p w:rsidR="007D5FD7" w:rsidRPr="00090652" w:rsidRDefault="007D5FD7" w:rsidP="007D5FD7">
      <w:pPr>
        <w:ind w:firstLine="426"/>
        <w:jc w:val="both"/>
        <w:rPr>
          <w:shd w:val="clear" w:color="auto" w:fill="FFFFFF"/>
        </w:rPr>
      </w:pPr>
      <w:r w:rsidRPr="00090652">
        <w:rPr>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7D5FD7" w:rsidRPr="00090652" w:rsidRDefault="007D5FD7" w:rsidP="007D5FD7">
      <w:pPr>
        <w:ind w:firstLine="426"/>
        <w:jc w:val="both"/>
      </w:pPr>
    </w:p>
    <w:p w:rsidR="007D5FD7" w:rsidRPr="00090652" w:rsidRDefault="007D5FD7" w:rsidP="007D5FD7">
      <w:pPr>
        <w:ind w:firstLine="426"/>
        <w:jc w:val="both"/>
      </w:pPr>
      <w:r w:rsidRPr="00090652">
        <w:lastRenderedPageBreak/>
        <w:t>Загальний комплекс здійснених процедур отримання аудиторських доказів, зокрема, але не виключно, був направлений на:</w:t>
      </w:r>
    </w:p>
    <w:p w:rsidR="007D5FD7" w:rsidRPr="00090652" w:rsidRDefault="007D5FD7" w:rsidP="007D5FD7">
      <w:pPr>
        <w:numPr>
          <w:ilvl w:val="0"/>
          <w:numId w:val="3"/>
        </w:numPr>
        <w:spacing w:after="0" w:line="240" w:lineRule="auto"/>
        <w:ind w:left="0" w:firstLine="426"/>
        <w:jc w:val="both"/>
      </w:pPr>
      <w:r w:rsidRPr="00090652">
        <w:rPr>
          <w:i/>
        </w:rPr>
        <w:t>отримання розуміння Замовника як середовища функціонування системи корпоративного управління</w:t>
      </w:r>
      <w:r w:rsidRPr="00090652">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7D5FD7" w:rsidRPr="00090652" w:rsidRDefault="007D5FD7" w:rsidP="007D5FD7">
      <w:pPr>
        <w:numPr>
          <w:ilvl w:val="0"/>
          <w:numId w:val="3"/>
        </w:numPr>
        <w:spacing w:after="0" w:line="240" w:lineRule="auto"/>
        <w:ind w:left="0" w:firstLine="426"/>
        <w:jc w:val="both"/>
      </w:pPr>
      <w:r w:rsidRPr="00090652">
        <w:rPr>
          <w:i/>
        </w:rPr>
        <w:t>дослідження прийнятих внутрішніх документів, які регламентують функціонування органів корпоративного управління</w:t>
      </w:r>
      <w:r w:rsidRPr="00090652">
        <w:t>;</w:t>
      </w:r>
    </w:p>
    <w:p w:rsidR="007D5FD7" w:rsidRPr="00090652" w:rsidRDefault="007D5FD7" w:rsidP="007D5FD7">
      <w:pPr>
        <w:numPr>
          <w:ilvl w:val="0"/>
          <w:numId w:val="3"/>
        </w:numPr>
        <w:spacing w:after="0" w:line="240" w:lineRule="auto"/>
        <w:ind w:left="0" w:firstLine="426"/>
        <w:jc w:val="both"/>
      </w:pPr>
      <w:r w:rsidRPr="00090652">
        <w:rPr>
          <w:i/>
        </w:rPr>
        <w:t>дослідження змісту функцій та повноважень загальних зборів Замовника</w:t>
      </w:r>
      <w:r w:rsidRPr="00090652">
        <w:t xml:space="preserve">; </w:t>
      </w:r>
    </w:p>
    <w:p w:rsidR="007D5FD7" w:rsidRPr="00090652" w:rsidRDefault="007D5FD7" w:rsidP="007D5FD7">
      <w:pPr>
        <w:numPr>
          <w:ilvl w:val="0"/>
          <w:numId w:val="3"/>
        </w:numPr>
        <w:spacing w:after="0" w:line="240" w:lineRule="auto"/>
        <w:ind w:left="0" w:firstLine="426"/>
        <w:jc w:val="both"/>
      </w:pPr>
      <w:r w:rsidRPr="00090652">
        <w:rPr>
          <w:i/>
        </w:rPr>
        <w:t>дослідження повноважень та форми функціонування наглядової ради</w:t>
      </w:r>
      <w:r w:rsidRPr="00090652">
        <w:t>: склад, наявність постійних або тимчасових комітетів, наявність служби внутрішнього аудиту, наявність корпоративного секретаря;</w:t>
      </w:r>
    </w:p>
    <w:p w:rsidR="007D5FD7" w:rsidRPr="00090652" w:rsidRDefault="007D5FD7" w:rsidP="007D5FD7">
      <w:pPr>
        <w:numPr>
          <w:ilvl w:val="0"/>
          <w:numId w:val="3"/>
        </w:numPr>
        <w:spacing w:after="0" w:line="240" w:lineRule="auto"/>
        <w:ind w:left="0" w:firstLine="426"/>
        <w:jc w:val="both"/>
      </w:pPr>
      <w:r w:rsidRPr="00090652">
        <w:rPr>
          <w:i/>
        </w:rPr>
        <w:t>дослідження форми функціонування органу перевірки фінансово-господарської діяльності Замовника</w:t>
      </w:r>
      <w:r w:rsidRPr="00090652">
        <w:t>: наявність ревізійної комісії, або окремої посади ревізора;</w:t>
      </w:r>
    </w:p>
    <w:p w:rsidR="007D5FD7" w:rsidRPr="00090652" w:rsidRDefault="007D5FD7" w:rsidP="007D5FD7">
      <w:pPr>
        <w:numPr>
          <w:ilvl w:val="0"/>
          <w:numId w:val="3"/>
        </w:numPr>
        <w:spacing w:after="0" w:line="240" w:lineRule="auto"/>
        <w:ind w:left="0" w:firstLine="426"/>
        <w:jc w:val="both"/>
      </w:pPr>
      <w:r w:rsidRPr="00090652">
        <w:rPr>
          <w:i/>
        </w:rPr>
        <w:t>дослідження повноважень та форми функціонування виконавчого органу Замовника</w:t>
      </w:r>
      <w:r w:rsidRPr="00090652">
        <w:t>: наявність колегіального або одноосібного виконавчого органу товариства.</w:t>
      </w:r>
    </w:p>
    <w:p w:rsidR="007D5FD7" w:rsidRPr="00090652" w:rsidRDefault="007D5FD7" w:rsidP="007D5FD7">
      <w:pPr>
        <w:ind w:firstLine="426"/>
        <w:jc w:val="both"/>
        <w:rPr>
          <w:shd w:val="clear" w:color="auto" w:fill="FFFFFF"/>
        </w:rPr>
      </w:pPr>
      <w:r w:rsidRPr="00090652">
        <w:rPr>
          <w:shd w:val="clear" w:color="auto" w:fill="FFFFFF"/>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w:t>
      </w:r>
      <w:r>
        <w:rPr>
          <w:shd w:val="clear" w:color="auto" w:fill="FFFFFF"/>
        </w:rPr>
        <w:t>го</w:t>
      </w:r>
      <w:r w:rsidRPr="00090652">
        <w:rPr>
          <w:shd w:val="clear" w:color="auto" w:fill="FFFFFF"/>
        </w:rPr>
        <w:t xml:space="preserve"> </w:t>
      </w:r>
      <w:r>
        <w:rPr>
          <w:shd w:val="clear" w:color="auto" w:fill="FFFFFF"/>
        </w:rPr>
        <w:t>органу</w:t>
      </w:r>
      <w:r w:rsidRPr="00090652">
        <w:rPr>
          <w:shd w:val="clear" w:color="auto" w:fill="FFFFFF"/>
        </w:rPr>
        <w:t>,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7D5FD7" w:rsidRPr="00090652" w:rsidRDefault="007D5FD7" w:rsidP="007D5FD7">
      <w:pPr>
        <w:ind w:firstLine="426"/>
        <w:jc w:val="both"/>
        <w:rPr>
          <w:shd w:val="clear" w:color="auto" w:fill="FFFFFF"/>
        </w:rPr>
      </w:pPr>
    </w:p>
    <w:p w:rsidR="007D5FD7" w:rsidRPr="00090652" w:rsidRDefault="007D5FD7" w:rsidP="007D5FD7">
      <w:pPr>
        <w:ind w:firstLine="426"/>
        <w:jc w:val="both"/>
        <w:rPr>
          <w:shd w:val="clear" w:color="auto" w:fill="FFFFFF"/>
        </w:rPr>
      </w:pPr>
      <w:r w:rsidRPr="00090652">
        <w:rPr>
          <w:shd w:val="clear" w:color="auto" w:fill="FFFFFF"/>
        </w:rPr>
        <w:t>Окрім того, ми:</w:t>
      </w:r>
    </w:p>
    <w:p w:rsidR="007D5FD7" w:rsidRPr="00090652" w:rsidRDefault="007D5FD7" w:rsidP="007D5FD7">
      <w:pPr>
        <w:ind w:firstLine="426"/>
        <w:jc w:val="both"/>
        <w:rPr>
          <w:shd w:val="clear" w:color="auto" w:fill="FFFFFF"/>
        </w:rPr>
      </w:pPr>
      <w:r w:rsidRPr="00090652">
        <w:rPr>
          <w:shd w:val="clear" w:color="auto" w:fill="FFFFFF"/>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7D5FD7" w:rsidRPr="00090652" w:rsidRDefault="007D5FD7" w:rsidP="007D5FD7">
      <w:pPr>
        <w:ind w:firstLine="426"/>
        <w:jc w:val="both"/>
        <w:rPr>
          <w:shd w:val="clear" w:color="auto" w:fill="FFFFFF"/>
        </w:rPr>
      </w:pPr>
      <w:r w:rsidRPr="00090652">
        <w:rPr>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7D5FD7" w:rsidRPr="00090652" w:rsidRDefault="007D5FD7" w:rsidP="007D5FD7">
      <w:pPr>
        <w:ind w:firstLine="426"/>
        <w:jc w:val="both"/>
        <w:rPr>
          <w:shd w:val="clear" w:color="auto" w:fill="FFFFFF"/>
        </w:rPr>
      </w:pPr>
      <w:r w:rsidRPr="00090652">
        <w:rPr>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rsidR="007D5FD7" w:rsidRPr="00090652" w:rsidRDefault="007D5FD7" w:rsidP="007D5FD7">
      <w:pPr>
        <w:ind w:firstLine="426"/>
        <w:jc w:val="both"/>
        <w:rPr>
          <w:shd w:val="clear" w:color="auto" w:fill="FFFFFF"/>
        </w:rPr>
      </w:pPr>
      <w:r w:rsidRPr="00090652">
        <w:rPr>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7D5FD7" w:rsidRPr="00090652" w:rsidRDefault="007D5FD7" w:rsidP="007D5FD7">
      <w:pPr>
        <w:ind w:firstLine="426"/>
        <w:jc w:val="both"/>
        <w:rPr>
          <w:shd w:val="clear" w:color="auto" w:fill="FFFFFF"/>
        </w:rPr>
      </w:pPr>
      <w:r w:rsidRPr="00090652">
        <w:rPr>
          <w:shd w:val="clear" w:color="auto" w:fill="FFFFFF"/>
        </w:rPr>
        <w:lastRenderedPageBreak/>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7D5FD7" w:rsidRPr="00090652" w:rsidRDefault="007D5FD7" w:rsidP="007D5FD7">
      <w:pPr>
        <w:pStyle w:val="a3"/>
        <w:rPr>
          <w:szCs w:val="24"/>
        </w:rPr>
      </w:pPr>
    </w:p>
    <w:p w:rsidR="007D5FD7" w:rsidRPr="00090652" w:rsidRDefault="007D5FD7" w:rsidP="007D5FD7">
      <w:pPr>
        <w:ind w:firstLine="426"/>
        <w:jc w:val="center"/>
        <w:rPr>
          <w:b/>
          <w:color w:val="000000"/>
        </w:rPr>
      </w:pPr>
      <w:r w:rsidRPr="00090652">
        <w:rPr>
          <w:b/>
          <w:color w:val="000000"/>
        </w:rPr>
        <w:t>ОСНОВА ДЛЯ ДУМКИ</w:t>
      </w:r>
    </w:p>
    <w:p w:rsidR="007D5FD7" w:rsidRPr="00090652" w:rsidRDefault="007D5FD7" w:rsidP="007D5FD7">
      <w:pPr>
        <w:ind w:firstLine="426"/>
        <w:jc w:val="both"/>
        <w:rPr>
          <w:color w:val="000000"/>
          <w:sz w:val="20"/>
          <w:szCs w:val="20"/>
        </w:rPr>
      </w:pPr>
    </w:p>
    <w:p w:rsidR="007D5FD7" w:rsidRPr="00090652" w:rsidRDefault="007D5FD7" w:rsidP="007D5FD7">
      <w:pPr>
        <w:widowControl w:val="0"/>
        <w:tabs>
          <w:tab w:val="left" w:pos="678"/>
        </w:tabs>
        <w:autoSpaceDE w:val="0"/>
        <w:autoSpaceDN w:val="0"/>
        <w:ind w:firstLine="426"/>
        <w:jc w:val="both"/>
        <w:rPr>
          <w:shd w:val="clear" w:color="auto" w:fill="FFFFFF"/>
        </w:rPr>
      </w:pPr>
      <w:r w:rsidRPr="00090652">
        <w:rPr>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rsidR="007D5FD7" w:rsidRPr="00090652" w:rsidRDefault="007D5FD7" w:rsidP="007D5FD7">
      <w:pPr>
        <w:pStyle w:val="11"/>
        <w:widowControl w:val="0"/>
        <w:numPr>
          <w:ilvl w:val="0"/>
          <w:numId w:val="2"/>
        </w:numPr>
        <w:tabs>
          <w:tab w:val="left" w:pos="1075"/>
        </w:tabs>
        <w:autoSpaceDE w:val="0"/>
        <w:autoSpaceDN w:val="0"/>
        <w:ind w:left="0" w:firstLine="426"/>
        <w:contextualSpacing w:val="0"/>
        <w:jc w:val="both"/>
        <w:rPr>
          <w:shd w:val="clear" w:color="auto" w:fill="FFFFFF"/>
          <w:lang w:val="uk-UA"/>
        </w:rPr>
      </w:pPr>
      <w:r w:rsidRPr="00090652">
        <w:rPr>
          <w:shd w:val="clear" w:color="auto" w:fill="FFFFFF"/>
          <w:lang w:val="uk-UA"/>
        </w:rPr>
        <w:t>сама фірма та її персонал діють відповідно до професійних стандартів, законодавчих і регуляторних вимог; та</w:t>
      </w:r>
    </w:p>
    <w:p w:rsidR="007D5FD7" w:rsidRPr="00090652" w:rsidRDefault="007D5FD7" w:rsidP="007D5FD7">
      <w:pPr>
        <w:pStyle w:val="11"/>
        <w:widowControl w:val="0"/>
        <w:numPr>
          <w:ilvl w:val="0"/>
          <w:numId w:val="2"/>
        </w:numPr>
        <w:tabs>
          <w:tab w:val="left" w:pos="1075"/>
        </w:tabs>
        <w:autoSpaceDE w:val="0"/>
        <w:autoSpaceDN w:val="0"/>
        <w:ind w:left="0" w:firstLine="426"/>
        <w:contextualSpacing w:val="0"/>
        <w:rPr>
          <w:shd w:val="clear" w:color="auto" w:fill="FFFFFF"/>
          <w:lang w:val="uk-UA"/>
        </w:rPr>
      </w:pPr>
      <w:r w:rsidRPr="00090652">
        <w:rPr>
          <w:shd w:val="clear" w:color="auto" w:fill="FFFFFF"/>
          <w:lang w:val="uk-UA"/>
        </w:rPr>
        <w:t>звіти, які надаються фірмою або партнерами із завдання, відповідають обставинам.</w:t>
      </w:r>
    </w:p>
    <w:p w:rsidR="007D5FD7" w:rsidRPr="00090652" w:rsidRDefault="007D5FD7" w:rsidP="007D5FD7">
      <w:pPr>
        <w:pStyle w:val="a3"/>
        <w:rPr>
          <w:szCs w:val="24"/>
          <w:shd w:val="clear" w:color="auto" w:fill="FFFFFF"/>
        </w:rPr>
      </w:pPr>
    </w:p>
    <w:p w:rsidR="007D5FD7" w:rsidRPr="00090652" w:rsidRDefault="007D5FD7" w:rsidP="007D5FD7">
      <w:pPr>
        <w:pStyle w:val="a3"/>
        <w:rPr>
          <w:shd w:val="clear" w:color="auto" w:fill="FFFFFF"/>
        </w:rPr>
      </w:pPr>
      <w:r w:rsidRPr="00090652">
        <w:rPr>
          <w:szCs w:val="24"/>
          <w:shd w:val="clear" w:color="auto" w:fill="FFFFFF"/>
        </w:rPr>
        <w:t>Ми виконали завдання з надання обґрунтова</w:t>
      </w:r>
      <w:r w:rsidRPr="00090652">
        <w:rPr>
          <w:shd w:val="clear" w:color="auto" w:fill="FFFFFF"/>
        </w:rPr>
        <w:t xml:space="preserve">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rsidR="007D5FD7" w:rsidRPr="00090652" w:rsidRDefault="007D5FD7" w:rsidP="007D5FD7">
      <w:pPr>
        <w:pStyle w:val="a3"/>
        <w:rPr>
          <w:szCs w:val="24"/>
        </w:rPr>
      </w:pPr>
      <w:r w:rsidRPr="00090652">
        <w:rPr>
          <w:szCs w:val="24"/>
          <w:shd w:val="clear" w:color="auto" w:fill="FFFFFF"/>
        </w:rPr>
        <w:t>Ми вважаємо, що</w:t>
      </w:r>
      <w:r w:rsidRPr="00090652">
        <w:rPr>
          <w:shd w:val="clear" w:color="auto" w:fill="FFFFFF"/>
        </w:rPr>
        <w:t xml:space="preserve"> отримані нами аудиторські докази є достатніми і прийнятними для використання їх як основи для нашої думки.</w:t>
      </w:r>
    </w:p>
    <w:p w:rsidR="007D5FD7" w:rsidRPr="00090652" w:rsidRDefault="007D5FD7" w:rsidP="007D5FD7">
      <w:pPr>
        <w:pStyle w:val="a3"/>
        <w:rPr>
          <w:szCs w:val="24"/>
        </w:rPr>
      </w:pPr>
    </w:p>
    <w:p w:rsidR="007D5FD7" w:rsidRPr="00090652" w:rsidRDefault="007D5FD7" w:rsidP="007D5FD7">
      <w:pPr>
        <w:pStyle w:val="a3"/>
        <w:jc w:val="center"/>
        <w:rPr>
          <w:color w:val="000000"/>
        </w:rPr>
      </w:pPr>
      <w:r w:rsidRPr="00090652">
        <w:rPr>
          <w:b/>
          <w:color w:val="000000"/>
        </w:rPr>
        <w:t>ДУМКА</w:t>
      </w:r>
    </w:p>
    <w:p w:rsidR="007D5FD7" w:rsidRPr="00CB0CEC" w:rsidRDefault="007D5FD7" w:rsidP="007D5FD7">
      <w:pPr>
        <w:ind w:firstLine="426"/>
        <w:jc w:val="both"/>
        <w:rPr>
          <w:shd w:val="clear" w:color="auto" w:fill="FFFFFF"/>
        </w:rPr>
      </w:pPr>
      <w:r w:rsidRPr="00090652">
        <w:rPr>
          <w:shd w:val="clear" w:color="auto" w:fill="FFFFFF"/>
        </w:rPr>
        <w:t xml:space="preserve">Ми виконали завдання з надання обґрунтованої впевненості щодо інформації Звіту про </w:t>
      </w:r>
      <w:r w:rsidRPr="00AC7640">
        <w:rPr>
          <w:shd w:val="clear" w:color="auto" w:fill="FFFFFF"/>
        </w:rPr>
        <w:t xml:space="preserve">корпоративне управління </w:t>
      </w:r>
      <w:r w:rsidRPr="00AC7640">
        <w:t>ПРИВАТНОГО АКЦІОНЕРНОГО ТОВАРИСТВА «НIЖИНСЬКИЙ ОПТОВО-РОЗДРIБНИЙ ПЛОДООВОЧЕВИЙ КОМБIНАТ»</w:t>
      </w:r>
      <w:r w:rsidRPr="00AC7640">
        <w:rPr>
          <w:shd w:val="clear" w:color="auto" w:fill="FFFFFF"/>
        </w:rPr>
        <w:t>, що включає</w:t>
      </w:r>
      <w:r w:rsidRPr="00090652">
        <w:rPr>
          <w:shd w:val="clear" w:color="auto" w:fill="FFFFFF"/>
        </w:rPr>
        <w:t xml:space="preserve"> </w:t>
      </w:r>
      <w:r w:rsidRPr="00090652">
        <w:t>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090652">
        <w:rPr>
          <w:shd w:val="clear" w:color="auto" w:fill="FFFFFF"/>
        </w:rPr>
        <w:t xml:space="preserve"> за рік, що закінчився 31 грудня 2018 року. На нашу думку, </w:t>
      </w:r>
      <w:r w:rsidRPr="00090652">
        <w:rPr>
          <w:b/>
          <w:i/>
          <w:shd w:val="clear" w:color="auto" w:fill="FFFFFF"/>
        </w:rPr>
        <w:t>інформація Звіту про корпоративне управління</w:t>
      </w:r>
      <w:r>
        <w:rPr>
          <w:b/>
          <w:i/>
          <w:shd w:val="clear" w:color="auto" w:fill="FFFFFF"/>
        </w:rPr>
        <w:t xml:space="preserve"> </w:t>
      </w:r>
      <w:r w:rsidRPr="00090652">
        <w:rPr>
          <w:b/>
          <w:i/>
          <w:shd w:val="clear" w:color="auto" w:fill="FFFFFF"/>
        </w:rPr>
        <w:t>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w:t>
      </w:r>
      <w:hyperlink r:id="rId6" w:anchor="n734" w:history="1">
        <w:r w:rsidRPr="00090652">
          <w:rPr>
            <w:b/>
            <w:i/>
            <w:shd w:val="clear" w:color="auto" w:fill="FFFFFF"/>
          </w:rPr>
          <w:t>додатка 38</w:t>
        </w:r>
      </w:hyperlink>
      <w:r w:rsidRPr="00090652">
        <w:rPr>
          <w:b/>
          <w:i/>
          <w:shd w:val="clear" w:color="auto" w:fill="FFFFFF"/>
        </w:rPr>
        <w:t xml:space="preserve"> до «Положення про розкриття інформації емітентами цінних паперів». </w:t>
      </w:r>
    </w:p>
    <w:p w:rsidR="007D5FD7" w:rsidRPr="00090652" w:rsidRDefault="007D5FD7" w:rsidP="007D5FD7">
      <w:pPr>
        <w:ind w:firstLine="426"/>
        <w:jc w:val="both"/>
        <w:rPr>
          <w:color w:val="000000"/>
          <w:sz w:val="20"/>
          <w:szCs w:val="20"/>
        </w:rPr>
      </w:pPr>
    </w:p>
    <w:p w:rsidR="007D5FD7" w:rsidRPr="00090652" w:rsidRDefault="007D5FD7" w:rsidP="007D5FD7">
      <w:pPr>
        <w:ind w:firstLine="426"/>
        <w:jc w:val="both"/>
        <w:rPr>
          <w:color w:val="000000"/>
          <w:sz w:val="20"/>
          <w:szCs w:val="20"/>
        </w:rPr>
      </w:pPr>
      <w:r w:rsidRPr="00090652">
        <w:rPr>
          <w:shd w:val="clear" w:color="auto" w:fill="FFFFFF"/>
        </w:rPr>
        <w:t xml:space="preserve"> </w:t>
      </w:r>
    </w:p>
    <w:p w:rsidR="007D5FD7" w:rsidRPr="00090652" w:rsidRDefault="007D5FD7" w:rsidP="007D5FD7">
      <w:pPr>
        <w:ind w:firstLine="426"/>
        <w:jc w:val="center"/>
        <w:rPr>
          <w:b/>
          <w:shd w:val="clear" w:color="auto" w:fill="FFFFFF"/>
        </w:rPr>
      </w:pPr>
      <w:r w:rsidRPr="00090652">
        <w:rPr>
          <w:b/>
          <w:shd w:val="clear" w:color="auto" w:fill="FFFFFF"/>
        </w:rPr>
        <w:lastRenderedPageBreak/>
        <w:t xml:space="preserve">ІНША ІНФОРМАЦІЯ ЗВІТУ ПРО КОРПОРАТИВНЕ УПРАВЛІННЯ </w:t>
      </w:r>
    </w:p>
    <w:p w:rsidR="007D5FD7" w:rsidRPr="00090652" w:rsidRDefault="007D5FD7" w:rsidP="007D5FD7">
      <w:pPr>
        <w:pStyle w:val="2"/>
        <w:ind w:firstLine="426"/>
        <w:jc w:val="both"/>
        <w:rPr>
          <w:sz w:val="24"/>
          <w:szCs w:val="24"/>
          <w:shd w:val="clear" w:color="auto" w:fill="FFFFFF"/>
        </w:rPr>
      </w:pPr>
    </w:p>
    <w:p w:rsidR="007D5FD7" w:rsidRPr="00090652" w:rsidRDefault="007D5FD7" w:rsidP="007D5FD7">
      <w:pPr>
        <w:pStyle w:val="2"/>
        <w:ind w:firstLine="426"/>
        <w:jc w:val="both"/>
        <w:rPr>
          <w:sz w:val="24"/>
          <w:szCs w:val="24"/>
          <w:shd w:val="clear" w:color="auto" w:fill="FFFFFF"/>
        </w:rPr>
      </w:pPr>
      <w:r w:rsidRPr="00090652">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7" w:anchor="n734" w:history="1">
        <w:r w:rsidRPr="00090652">
          <w:rPr>
            <w:sz w:val="24"/>
            <w:szCs w:val="24"/>
            <w:shd w:val="clear" w:color="auto" w:fill="FFFFFF"/>
          </w:rPr>
          <w:t>додатка 38</w:t>
        </w:r>
      </w:hyperlink>
      <w:r w:rsidRPr="00090652">
        <w:rPr>
          <w:sz w:val="24"/>
          <w:szCs w:val="24"/>
          <w:shd w:val="clear" w:color="auto" w:fill="FFFFFF"/>
        </w:rPr>
        <w:t xml:space="preserve">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rsidR="007D5FD7" w:rsidRPr="00090652" w:rsidRDefault="007D5FD7" w:rsidP="007D5FD7">
      <w:pPr>
        <w:pStyle w:val="2"/>
        <w:ind w:firstLine="426"/>
        <w:jc w:val="both"/>
        <w:rPr>
          <w:sz w:val="24"/>
          <w:szCs w:val="24"/>
          <w:shd w:val="clear" w:color="auto" w:fill="FFFFFF"/>
        </w:rPr>
      </w:pPr>
      <w:r w:rsidRPr="00090652">
        <w:rPr>
          <w:sz w:val="24"/>
          <w:szCs w:val="24"/>
          <w:shd w:val="clear" w:color="auto" w:fill="FFFFFF"/>
        </w:rPr>
        <w:t>Інша інформація Звіту про корпоративне управління включає:</w:t>
      </w:r>
    </w:p>
    <w:p w:rsidR="007D5FD7" w:rsidRPr="00090652" w:rsidRDefault="007D5FD7" w:rsidP="007D5FD7">
      <w:pPr>
        <w:pStyle w:val="rvps2"/>
        <w:spacing w:before="0" w:beforeAutospacing="0" w:after="0" w:afterAutospacing="0"/>
        <w:ind w:firstLine="376"/>
        <w:jc w:val="both"/>
        <w:rPr>
          <w:shd w:val="clear" w:color="auto" w:fill="FFFFFF"/>
          <w:lang w:val="uk-UA"/>
        </w:rPr>
      </w:pPr>
      <w:r w:rsidRPr="00090652">
        <w:rPr>
          <w:color w:val="000000"/>
          <w:sz w:val="20"/>
          <w:szCs w:val="20"/>
          <w:lang w:val="uk-UA"/>
        </w:rPr>
        <w:t>1</w:t>
      </w:r>
      <w:r w:rsidRPr="00090652">
        <w:rPr>
          <w:shd w:val="clear" w:color="auto" w:fill="FFFFFF"/>
          <w:lang w:val="uk-UA"/>
        </w:rPr>
        <w:t>) посилання на:</w:t>
      </w:r>
    </w:p>
    <w:p w:rsidR="007D5FD7" w:rsidRPr="00090652" w:rsidRDefault="007D5FD7" w:rsidP="007D5FD7">
      <w:pPr>
        <w:pStyle w:val="rvps2"/>
        <w:spacing w:before="0" w:beforeAutospacing="0" w:after="0" w:afterAutospacing="0"/>
        <w:ind w:firstLine="376"/>
        <w:jc w:val="both"/>
        <w:rPr>
          <w:shd w:val="clear" w:color="auto" w:fill="FFFFFF"/>
          <w:lang w:val="uk-UA"/>
        </w:rPr>
      </w:pPr>
      <w:r w:rsidRPr="00090652">
        <w:rPr>
          <w:shd w:val="clear" w:color="auto" w:fill="FFFFFF"/>
          <w:lang w:val="uk-UA"/>
        </w:rPr>
        <w:t>а) власний кодекс корпоративного управління, яким керується Замовник;</w:t>
      </w:r>
    </w:p>
    <w:p w:rsidR="007D5FD7" w:rsidRPr="00090652" w:rsidRDefault="007D5FD7" w:rsidP="007D5FD7">
      <w:pPr>
        <w:pStyle w:val="rvps2"/>
        <w:spacing w:before="0" w:beforeAutospacing="0" w:after="0" w:afterAutospacing="0"/>
        <w:ind w:firstLine="376"/>
        <w:jc w:val="both"/>
        <w:rPr>
          <w:shd w:val="clear" w:color="auto" w:fill="FFFFFF"/>
          <w:lang w:val="uk-UA"/>
        </w:rPr>
      </w:pPr>
      <w:r w:rsidRPr="00090652">
        <w:rPr>
          <w:shd w:val="clear" w:color="auto" w:fill="FFFFFF"/>
          <w:lang w:val="uk-UA"/>
        </w:rPr>
        <w:t>б) інший кодекс корпоративного управління, який Замовник добровільно вирішив застосовувати;</w:t>
      </w:r>
    </w:p>
    <w:p w:rsidR="007D5FD7" w:rsidRPr="00090652" w:rsidRDefault="007D5FD7" w:rsidP="007D5FD7">
      <w:pPr>
        <w:pStyle w:val="rvps2"/>
        <w:spacing w:before="0" w:beforeAutospacing="0" w:after="0" w:afterAutospacing="0"/>
        <w:ind w:firstLine="376"/>
        <w:jc w:val="both"/>
        <w:rPr>
          <w:shd w:val="clear" w:color="auto" w:fill="FFFFFF"/>
          <w:lang w:val="uk-UA"/>
        </w:rPr>
      </w:pPr>
      <w:r w:rsidRPr="00090652">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rsidR="007D5FD7" w:rsidRPr="00090652" w:rsidRDefault="007D5FD7" w:rsidP="007D5FD7">
      <w:pPr>
        <w:pStyle w:val="rvps2"/>
        <w:spacing w:before="0" w:beforeAutospacing="0" w:after="0" w:afterAutospacing="0"/>
        <w:ind w:firstLine="376"/>
        <w:jc w:val="both"/>
        <w:rPr>
          <w:shd w:val="clear" w:color="auto" w:fill="FFFFFF"/>
          <w:lang w:val="uk-UA"/>
        </w:rPr>
      </w:pPr>
      <w:r w:rsidRPr="00090652">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rsidR="007D5FD7" w:rsidRPr="00090652" w:rsidRDefault="007D5FD7" w:rsidP="007D5FD7">
      <w:pPr>
        <w:pStyle w:val="rvps2"/>
        <w:spacing w:before="0" w:beforeAutospacing="0" w:after="0" w:afterAutospacing="0"/>
        <w:ind w:firstLine="376"/>
        <w:jc w:val="both"/>
        <w:rPr>
          <w:shd w:val="clear" w:color="auto" w:fill="FFFFFF"/>
          <w:lang w:val="uk-UA"/>
        </w:rPr>
      </w:pPr>
      <w:r w:rsidRPr="00090652">
        <w:rPr>
          <w:shd w:val="clear" w:color="auto" w:fill="FFFFFF"/>
          <w:lang w:val="uk-UA"/>
        </w:rPr>
        <w:t>3) інформацію про проведені загальні збори акціонерів (учасників) та загальний опис прийнятих на зборах рішень;</w:t>
      </w:r>
    </w:p>
    <w:p w:rsidR="007D5FD7" w:rsidRPr="00090652" w:rsidRDefault="007D5FD7" w:rsidP="007D5FD7">
      <w:pPr>
        <w:pStyle w:val="rvps2"/>
        <w:spacing w:before="0" w:beforeAutospacing="0" w:after="0" w:afterAutospacing="0"/>
        <w:ind w:firstLine="376"/>
        <w:jc w:val="both"/>
        <w:rPr>
          <w:shd w:val="clear" w:color="auto" w:fill="FFFFFF"/>
          <w:lang w:val="uk-UA"/>
        </w:rPr>
      </w:pPr>
      <w:r w:rsidRPr="00090652">
        <w:rPr>
          <w:shd w:val="clear" w:color="auto" w:fill="FFFFFF"/>
          <w:lang w:val="uk-UA"/>
        </w:rPr>
        <w:t xml:space="preserve">4) персональний склад наглядової ради </w:t>
      </w:r>
      <w:r>
        <w:rPr>
          <w:shd w:val="clear" w:color="auto" w:fill="FFFFFF"/>
          <w:lang w:val="uk-UA"/>
        </w:rPr>
        <w:t xml:space="preserve">та колегіального виконавчого органу </w:t>
      </w:r>
      <w:r w:rsidRPr="004D690C">
        <w:rPr>
          <w:shd w:val="clear" w:color="auto" w:fill="FFFFFF"/>
          <w:lang w:val="uk-UA"/>
        </w:rPr>
        <w:t>(за наявності)</w:t>
      </w:r>
      <w:r w:rsidRPr="00090652">
        <w:rPr>
          <w:shd w:val="clear" w:color="auto" w:fill="FFFFFF"/>
          <w:lang w:val="uk-UA"/>
        </w:rPr>
        <w:t xml:space="preserve"> Замовника, їхніх комітетів (за наявності), інформацію про проведені засідання та загальний опис прийнятих на них рішень.</w:t>
      </w:r>
    </w:p>
    <w:p w:rsidR="007D5FD7" w:rsidRPr="00090652" w:rsidRDefault="007D5FD7" w:rsidP="007D5FD7">
      <w:pPr>
        <w:pStyle w:val="2"/>
        <w:ind w:firstLine="426"/>
        <w:jc w:val="both"/>
        <w:rPr>
          <w:sz w:val="24"/>
          <w:szCs w:val="24"/>
          <w:shd w:val="clear" w:color="auto" w:fill="FFFFFF"/>
        </w:rPr>
      </w:pPr>
    </w:p>
    <w:p w:rsidR="007D5FD7" w:rsidRPr="00090652" w:rsidRDefault="007D5FD7" w:rsidP="007D5FD7">
      <w:pPr>
        <w:pStyle w:val="2"/>
        <w:ind w:firstLine="426"/>
        <w:jc w:val="both"/>
        <w:rPr>
          <w:sz w:val="24"/>
          <w:szCs w:val="24"/>
          <w:shd w:val="clear" w:color="auto" w:fill="FFFFFF"/>
        </w:rPr>
      </w:pPr>
      <w:r w:rsidRPr="00090652">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7D5FD7" w:rsidRPr="00090652" w:rsidRDefault="007D5FD7" w:rsidP="007D5FD7">
      <w:pPr>
        <w:pStyle w:val="a5"/>
        <w:spacing w:before="113" w:line="261" w:lineRule="auto"/>
        <w:ind w:firstLine="426"/>
        <w:rPr>
          <w:lang w:val="uk-UA"/>
        </w:rPr>
      </w:pPr>
      <w:r w:rsidRPr="00090652">
        <w:rPr>
          <w:lang w:val="uk-UA"/>
        </w:rPr>
        <w:t>У зв’язку з виконання</w:t>
      </w:r>
      <w:r>
        <w:rPr>
          <w:lang w:val="uk-UA"/>
        </w:rPr>
        <w:t>м</w:t>
      </w:r>
      <w:r w:rsidRPr="00090652">
        <w:rPr>
          <w:lang w:val="uk-UA"/>
        </w:rPr>
        <w:t xml:space="preserve"> завдання з надання впевненості нашою відповідальністю</w:t>
      </w:r>
      <w:r>
        <w:rPr>
          <w:lang w:val="uk-UA"/>
        </w:rPr>
        <w:t>,</w:t>
      </w:r>
      <w:r w:rsidRPr="00090652">
        <w:rPr>
          <w:lang w:val="uk-UA"/>
        </w:rPr>
        <w:t xml:space="preserve"> згідно вимог </w:t>
      </w:r>
      <w:r w:rsidRPr="00090652">
        <w:rPr>
          <w:szCs w:val="24"/>
          <w:shd w:val="clear" w:color="auto" w:fill="FFFFFF"/>
          <w:lang w:val="uk-UA"/>
        </w:rPr>
        <w:t>частини 3 статті 40-1 Закону України «Про цінні папери та фондовий ринок»</w:t>
      </w:r>
      <w:r>
        <w:rPr>
          <w:szCs w:val="24"/>
          <w:shd w:val="clear" w:color="auto" w:fill="FFFFFF"/>
          <w:lang w:val="uk-UA"/>
        </w:rPr>
        <w:t>,</w:t>
      </w:r>
      <w:r w:rsidRPr="00090652">
        <w:rPr>
          <w:szCs w:val="24"/>
          <w:shd w:val="clear" w:color="auto" w:fill="FFFFFF"/>
          <w:lang w:val="uk-UA"/>
        </w:rPr>
        <w:t xml:space="preserve"> </w:t>
      </w:r>
      <w:r w:rsidRPr="00090652">
        <w:rPr>
          <w:lang w:val="uk-UA"/>
        </w:rPr>
        <w:t>є перевір</w:t>
      </w:r>
      <w:r>
        <w:rPr>
          <w:lang w:val="uk-UA"/>
        </w:rPr>
        <w:t>ити</w:t>
      </w:r>
      <w:r w:rsidRPr="00090652">
        <w:rPr>
          <w:spacing w:val="-25"/>
          <w:lang w:val="uk-UA"/>
        </w:rPr>
        <w:t xml:space="preserve"> </w:t>
      </w:r>
      <w:r w:rsidRPr="00090652">
        <w:rPr>
          <w:lang w:val="uk-UA"/>
        </w:rPr>
        <w:t>інш</w:t>
      </w:r>
      <w:r>
        <w:rPr>
          <w:lang w:val="uk-UA"/>
        </w:rPr>
        <w:t>у</w:t>
      </w:r>
      <w:r w:rsidRPr="00090652">
        <w:rPr>
          <w:spacing w:val="-25"/>
          <w:lang w:val="uk-UA"/>
        </w:rPr>
        <w:t xml:space="preserve"> </w:t>
      </w:r>
      <w:r w:rsidRPr="00090652">
        <w:rPr>
          <w:lang w:val="uk-UA"/>
        </w:rPr>
        <w:t>інформаці</w:t>
      </w:r>
      <w:r>
        <w:rPr>
          <w:lang w:val="uk-UA"/>
        </w:rPr>
        <w:t>ю</w:t>
      </w:r>
      <w:r w:rsidRPr="00090652">
        <w:rPr>
          <w:lang w:val="uk-UA"/>
        </w:rPr>
        <w:t xml:space="preserve"> Звіту про корпоративне управління</w:t>
      </w:r>
      <w:r>
        <w:rPr>
          <w:lang w:val="uk-UA"/>
        </w:rPr>
        <w:t>,</w:t>
      </w:r>
      <w:r w:rsidRPr="00090652">
        <w:rPr>
          <w:spacing w:val="-25"/>
          <w:lang w:val="uk-UA"/>
        </w:rPr>
        <w:t xml:space="preserve"> </w:t>
      </w:r>
      <w:r w:rsidRPr="00090652">
        <w:rPr>
          <w:lang w:val="uk-UA"/>
        </w:rPr>
        <w:t>та</w:t>
      </w:r>
      <w:r w:rsidRPr="00090652">
        <w:rPr>
          <w:spacing w:val="-25"/>
          <w:lang w:val="uk-UA"/>
        </w:rPr>
        <w:t xml:space="preserve"> </w:t>
      </w:r>
      <w:r w:rsidRPr="00090652">
        <w:rPr>
          <w:lang w:val="uk-UA"/>
        </w:rPr>
        <w:t>при</w:t>
      </w:r>
      <w:r w:rsidRPr="00090652">
        <w:rPr>
          <w:spacing w:val="-25"/>
          <w:lang w:val="uk-UA"/>
        </w:rPr>
        <w:t xml:space="preserve"> </w:t>
      </w:r>
      <w:r w:rsidRPr="00090652">
        <w:rPr>
          <w:lang w:val="uk-UA"/>
        </w:rPr>
        <w:t>цьому</w:t>
      </w:r>
      <w:r w:rsidRPr="00090652">
        <w:rPr>
          <w:spacing w:val="-26"/>
          <w:lang w:val="uk-UA"/>
        </w:rPr>
        <w:t xml:space="preserve"> </w:t>
      </w:r>
      <w:r w:rsidRPr="00090652">
        <w:rPr>
          <w:lang w:val="uk-UA"/>
        </w:rPr>
        <w:t>розглянути,</w:t>
      </w:r>
      <w:r w:rsidRPr="00090652">
        <w:rPr>
          <w:spacing w:val="-25"/>
          <w:lang w:val="uk-UA"/>
        </w:rPr>
        <w:t xml:space="preserve"> </w:t>
      </w:r>
      <w:r w:rsidRPr="00090652">
        <w:rPr>
          <w:lang w:val="uk-UA"/>
        </w:rPr>
        <w:t>чи</w:t>
      </w:r>
      <w:r w:rsidRPr="00090652">
        <w:rPr>
          <w:spacing w:val="-25"/>
          <w:lang w:val="uk-UA"/>
        </w:rPr>
        <w:t xml:space="preserve"> </w:t>
      </w:r>
      <w:r w:rsidRPr="00090652">
        <w:rPr>
          <w:lang w:val="uk-UA"/>
        </w:rPr>
        <w:t>існує</w:t>
      </w:r>
      <w:r w:rsidRPr="00090652">
        <w:rPr>
          <w:spacing w:val="-25"/>
          <w:lang w:val="uk-UA"/>
        </w:rPr>
        <w:t xml:space="preserve"> </w:t>
      </w:r>
      <w:r w:rsidRPr="00090652">
        <w:rPr>
          <w:lang w:val="uk-UA"/>
        </w:rPr>
        <w:t>суттєва невідповідність</w:t>
      </w:r>
      <w:r w:rsidRPr="00090652">
        <w:rPr>
          <w:spacing w:val="-25"/>
          <w:lang w:val="uk-UA"/>
        </w:rPr>
        <w:t xml:space="preserve"> </w:t>
      </w:r>
      <w:r w:rsidRPr="00090652">
        <w:rPr>
          <w:lang w:val="uk-UA"/>
        </w:rPr>
        <w:t>між</w:t>
      </w:r>
      <w:r w:rsidRPr="00090652">
        <w:rPr>
          <w:spacing w:val="-24"/>
          <w:lang w:val="uk-UA"/>
        </w:rPr>
        <w:t xml:space="preserve"> </w:t>
      </w:r>
      <w:r w:rsidRPr="00090652">
        <w:rPr>
          <w:lang w:val="uk-UA"/>
        </w:rPr>
        <w:t>іншою</w:t>
      </w:r>
      <w:r w:rsidRPr="00090652">
        <w:rPr>
          <w:spacing w:val="-25"/>
          <w:lang w:val="uk-UA"/>
        </w:rPr>
        <w:t xml:space="preserve"> </w:t>
      </w:r>
      <w:r w:rsidRPr="00090652">
        <w:rPr>
          <w:lang w:val="uk-UA"/>
        </w:rPr>
        <w:t>інформацією</w:t>
      </w:r>
      <w:r w:rsidRPr="00090652">
        <w:rPr>
          <w:spacing w:val="-24"/>
          <w:lang w:val="uk-UA"/>
        </w:rPr>
        <w:t xml:space="preserve"> </w:t>
      </w:r>
      <w:r w:rsidRPr="00090652">
        <w:rPr>
          <w:lang w:val="uk-UA"/>
        </w:rPr>
        <w:t>та</w:t>
      </w:r>
      <w:r w:rsidRPr="00090652">
        <w:rPr>
          <w:spacing w:val="-25"/>
          <w:lang w:val="uk-UA"/>
        </w:rPr>
        <w:t xml:space="preserve"> </w:t>
      </w:r>
      <w:r w:rsidRPr="00090652">
        <w:rPr>
          <w:lang w:val="uk-UA"/>
        </w:rPr>
        <w:t>інформацією Звіту про корпоративне управління</w:t>
      </w:r>
      <w:r>
        <w:rPr>
          <w:lang w:val="uk-UA"/>
        </w:rPr>
        <w:t>,</w:t>
      </w:r>
      <w:r w:rsidRPr="00090652">
        <w:rPr>
          <w:spacing w:val="-25"/>
          <w:lang w:val="uk-UA"/>
        </w:rPr>
        <w:t xml:space="preserve"> </w:t>
      </w:r>
      <w:r w:rsidRPr="00090652">
        <w:rPr>
          <w:lang w:val="uk-UA"/>
        </w:rPr>
        <w:t>або</w:t>
      </w:r>
      <w:r w:rsidRPr="00090652">
        <w:rPr>
          <w:spacing w:val="-24"/>
          <w:lang w:val="uk-UA"/>
        </w:rPr>
        <w:t xml:space="preserve"> </w:t>
      </w:r>
      <w:r w:rsidRPr="00090652">
        <w:rPr>
          <w:lang w:val="uk-UA"/>
        </w:rPr>
        <w:t>нашими знаннями,</w:t>
      </w:r>
      <w:r w:rsidRPr="00090652">
        <w:rPr>
          <w:spacing w:val="-13"/>
          <w:lang w:val="uk-UA"/>
        </w:rPr>
        <w:t xml:space="preserve"> </w:t>
      </w:r>
      <w:r w:rsidRPr="00090652">
        <w:rPr>
          <w:lang w:val="uk-UA"/>
        </w:rPr>
        <w:t>отриманими</w:t>
      </w:r>
      <w:r w:rsidRPr="00090652">
        <w:rPr>
          <w:spacing w:val="-13"/>
          <w:lang w:val="uk-UA"/>
        </w:rPr>
        <w:t xml:space="preserve"> </w:t>
      </w:r>
      <w:r w:rsidRPr="00090652">
        <w:rPr>
          <w:lang w:val="uk-UA"/>
        </w:rPr>
        <w:t>під</w:t>
      </w:r>
      <w:r w:rsidRPr="00090652">
        <w:rPr>
          <w:spacing w:val="-13"/>
          <w:lang w:val="uk-UA"/>
        </w:rPr>
        <w:t xml:space="preserve"> </w:t>
      </w:r>
      <w:r w:rsidRPr="00090652">
        <w:rPr>
          <w:lang w:val="uk-UA"/>
        </w:rPr>
        <w:t>час</w:t>
      </w:r>
      <w:r w:rsidRPr="00090652">
        <w:rPr>
          <w:spacing w:val="-12"/>
          <w:lang w:val="uk-UA"/>
        </w:rPr>
        <w:t xml:space="preserve"> </w:t>
      </w:r>
      <w:r w:rsidRPr="00090652">
        <w:rPr>
          <w:lang w:val="uk-UA"/>
        </w:rPr>
        <w:t>виконання завдання з надання впевненості,</w:t>
      </w:r>
      <w:r w:rsidRPr="00090652">
        <w:rPr>
          <w:spacing w:val="-13"/>
          <w:lang w:val="uk-UA"/>
        </w:rPr>
        <w:t xml:space="preserve"> </w:t>
      </w:r>
      <w:r w:rsidRPr="00090652">
        <w:rPr>
          <w:lang w:val="uk-UA"/>
        </w:rPr>
        <w:t>або</w:t>
      </w:r>
      <w:r w:rsidRPr="00090652">
        <w:rPr>
          <w:spacing w:val="-13"/>
          <w:lang w:val="uk-UA"/>
        </w:rPr>
        <w:t xml:space="preserve"> </w:t>
      </w:r>
      <w:r w:rsidRPr="00090652">
        <w:rPr>
          <w:lang w:val="uk-UA"/>
        </w:rPr>
        <w:t>чи</w:t>
      </w:r>
      <w:r w:rsidRPr="00090652">
        <w:rPr>
          <w:spacing w:val="-12"/>
          <w:lang w:val="uk-UA"/>
        </w:rPr>
        <w:t xml:space="preserve"> </w:t>
      </w:r>
      <w:r w:rsidRPr="00090652">
        <w:rPr>
          <w:lang w:val="uk-UA"/>
        </w:rPr>
        <w:t>ця</w:t>
      </w:r>
      <w:r w:rsidRPr="00090652">
        <w:rPr>
          <w:spacing w:val="-13"/>
          <w:lang w:val="uk-UA"/>
        </w:rPr>
        <w:t xml:space="preserve"> </w:t>
      </w:r>
      <w:r w:rsidRPr="00090652">
        <w:rPr>
          <w:lang w:val="uk-UA"/>
        </w:rPr>
        <w:t>інша</w:t>
      </w:r>
      <w:r w:rsidRPr="00090652">
        <w:rPr>
          <w:spacing w:val="-13"/>
          <w:lang w:val="uk-UA"/>
        </w:rPr>
        <w:t xml:space="preserve"> </w:t>
      </w:r>
      <w:r w:rsidRPr="00090652">
        <w:rPr>
          <w:lang w:val="uk-UA"/>
        </w:rPr>
        <w:t>інформація</w:t>
      </w:r>
      <w:r w:rsidRPr="00090652">
        <w:rPr>
          <w:spacing w:val="-13"/>
          <w:lang w:val="uk-UA"/>
        </w:rPr>
        <w:t xml:space="preserve"> </w:t>
      </w:r>
      <w:r w:rsidRPr="00090652">
        <w:rPr>
          <w:lang w:val="uk-UA"/>
        </w:rPr>
        <w:t>має</w:t>
      </w:r>
      <w:r w:rsidRPr="00090652">
        <w:rPr>
          <w:spacing w:val="-12"/>
          <w:lang w:val="uk-UA"/>
        </w:rPr>
        <w:t xml:space="preserve"> </w:t>
      </w:r>
      <w:r w:rsidRPr="00090652">
        <w:rPr>
          <w:lang w:val="uk-UA"/>
        </w:rPr>
        <w:t>вигляд такої, що містить суттєве</w:t>
      </w:r>
      <w:r w:rsidRPr="00090652">
        <w:rPr>
          <w:spacing w:val="-5"/>
          <w:lang w:val="uk-UA"/>
        </w:rPr>
        <w:t xml:space="preserve"> </w:t>
      </w:r>
      <w:r w:rsidRPr="00090652">
        <w:rPr>
          <w:lang w:val="uk-UA"/>
        </w:rPr>
        <w:t>викривлення.</w:t>
      </w:r>
    </w:p>
    <w:p w:rsidR="007D5FD7" w:rsidRPr="00090652" w:rsidRDefault="007D5FD7" w:rsidP="007D5FD7">
      <w:pPr>
        <w:pStyle w:val="a5"/>
        <w:spacing w:before="111" w:line="261" w:lineRule="auto"/>
        <w:ind w:firstLine="426"/>
        <w:rPr>
          <w:spacing w:val="-23"/>
          <w:lang w:val="uk-UA"/>
        </w:rPr>
      </w:pPr>
      <w:r w:rsidRPr="00090652">
        <w:rPr>
          <w:lang w:val="uk-UA"/>
        </w:rPr>
        <w:t>Якщо на основі проведеної нами роботи ми доходимо висновку, що існує суттєве</w:t>
      </w:r>
      <w:r w:rsidRPr="00090652">
        <w:rPr>
          <w:spacing w:val="-25"/>
          <w:lang w:val="uk-UA"/>
        </w:rPr>
        <w:t xml:space="preserve"> </w:t>
      </w:r>
      <w:r w:rsidRPr="00090652">
        <w:rPr>
          <w:lang w:val="uk-UA"/>
        </w:rPr>
        <w:t>викривлення</w:t>
      </w:r>
      <w:r w:rsidRPr="00090652">
        <w:rPr>
          <w:spacing w:val="-24"/>
          <w:lang w:val="uk-UA"/>
        </w:rPr>
        <w:t xml:space="preserve"> </w:t>
      </w:r>
      <w:r w:rsidRPr="00090652">
        <w:rPr>
          <w:lang w:val="uk-UA"/>
        </w:rPr>
        <w:t>цієї</w:t>
      </w:r>
      <w:r w:rsidRPr="00090652">
        <w:rPr>
          <w:spacing w:val="-25"/>
          <w:lang w:val="uk-UA"/>
        </w:rPr>
        <w:t xml:space="preserve"> </w:t>
      </w:r>
      <w:r w:rsidRPr="00090652">
        <w:rPr>
          <w:lang w:val="uk-UA"/>
        </w:rPr>
        <w:t>іншої</w:t>
      </w:r>
      <w:r w:rsidRPr="00090652">
        <w:rPr>
          <w:spacing w:val="-24"/>
          <w:lang w:val="uk-UA"/>
        </w:rPr>
        <w:t xml:space="preserve"> </w:t>
      </w:r>
      <w:r w:rsidRPr="00090652">
        <w:rPr>
          <w:lang w:val="uk-UA"/>
        </w:rPr>
        <w:t>інформації,</w:t>
      </w:r>
      <w:r w:rsidRPr="00090652">
        <w:rPr>
          <w:spacing w:val="-24"/>
          <w:lang w:val="uk-UA"/>
        </w:rPr>
        <w:t xml:space="preserve"> </w:t>
      </w:r>
      <w:r w:rsidRPr="00090652">
        <w:rPr>
          <w:lang w:val="uk-UA"/>
        </w:rPr>
        <w:t>ми</w:t>
      </w:r>
      <w:r w:rsidRPr="00090652">
        <w:rPr>
          <w:spacing w:val="-25"/>
          <w:lang w:val="uk-UA"/>
        </w:rPr>
        <w:t xml:space="preserve"> </w:t>
      </w:r>
      <w:r w:rsidRPr="00090652">
        <w:rPr>
          <w:lang w:val="uk-UA"/>
        </w:rPr>
        <w:t>зобов’язані</w:t>
      </w:r>
      <w:r w:rsidRPr="00090652">
        <w:rPr>
          <w:spacing w:val="-24"/>
          <w:lang w:val="uk-UA"/>
        </w:rPr>
        <w:t xml:space="preserve"> </w:t>
      </w:r>
      <w:r w:rsidRPr="00090652">
        <w:rPr>
          <w:lang w:val="uk-UA"/>
        </w:rPr>
        <w:t>повідомити</w:t>
      </w:r>
      <w:r w:rsidRPr="00090652">
        <w:rPr>
          <w:spacing w:val="-24"/>
          <w:lang w:val="uk-UA"/>
        </w:rPr>
        <w:t xml:space="preserve"> </w:t>
      </w:r>
      <w:r w:rsidRPr="00090652">
        <w:rPr>
          <w:lang w:val="uk-UA"/>
        </w:rPr>
        <w:t>про</w:t>
      </w:r>
      <w:r w:rsidRPr="00090652">
        <w:rPr>
          <w:spacing w:val="-25"/>
          <w:lang w:val="uk-UA"/>
        </w:rPr>
        <w:t xml:space="preserve"> </w:t>
      </w:r>
      <w:r w:rsidRPr="00090652">
        <w:rPr>
          <w:lang w:val="uk-UA"/>
        </w:rPr>
        <w:t>цей факт.</w:t>
      </w:r>
      <w:r w:rsidRPr="00090652">
        <w:rPr>
          <w:spacing w:val="-23"/>
          <w:lang w:val="uk-UA"/>
        </w:rPr>
        <w:t xml:space="preserve"> </w:t>
      </w:r>
    </w:p>
    <w:p w:rsidR="007D5FD7" w:rsidRPr="00090652" w:rsidRDefault="007D5FD7" w:rsidP="007D5FD7">
      <w:pPr>
        <w:pStyle w:val="a5"/>
        <w:spacing w:before="111" w:line="261" w:lineRule="auto"/>
        <w:ind w:firstLine="426"/>
        <w:rPr>
          <w:lang w:val="uk-UA"/>
        </w:rPr>
      </w:pPr>
      <w:r w:rsidRPr="00090652">
        <w:rPr>
          <w:lang w:val="uk-UA"/>
        </w:rPr>
        <w:t>Ми</w:t>
      </w:r>
      <w:r w:rsidRPr="00090652">
        <w:rPr>
          <w:spacing w:val="-22"/>
          <w:lang w:val="uk-UA"/>
        </w:rPr>
        <w:t xml:space="preserve"> </w:t>
      </w:r>
      <w:r w:rsidRPr="00090652">
        <w:rPr>
          <w:lang w:val="uk-UA"/>
        </w:rPr>
        <w:t>не</w:t>
      </w:r>
      <w:r w:rsidRPr="00090652">
        <w:rPr>
          <w:spacing w:val="-22"/>
          <w:lang w:val="uk-UA"/>
        </w:rPr>
        <w:t xml:space="preserve"> </w:t>
      </w:r>
      <w:r w:rsidRPr="00090652">
        <w:rPr>
          <w:lang w:val="uk-UA"/>
        </w:rPr>
        <w:t>виявили таких фактів, які б необхідно було включити до</w:t>
      </w:r>
      <w:r w:rsidRPr="00090652">
        <w:rPr>
          <w:spacing w:val="-11"/>
          <w:lang w:val="uk-UA"/>
        </w:rPr>
        <w:t xml:space="preserve"> </w:t>
      </w:r>
      <w:r w:rsidRPr="00090652">
        <w:rPr>
          <w:lang w:val="uk-UA"/>
        </w:rPr>
        <w:t>звіту.</w:t>
      </w:r>
    </w:p>
    <w:p w:rsidR="007D5FD7" w:rsidRPr="00090652" w:rsidRDefault="007D5FD7" w:rsidP="007D5FD7">
      <w:pPr>
        <w:pStyle w:val="a5"/>
        <w:spacing w:before="112" w:line="261" w:lineRule="auto"/>
        <w:ind w:firstLine="426"/>
        <w:rPr>
          <w:b/>
          <w:lang w:val="uk-UA"/>
        </w:rPr>
      </w:pPr>
    </w:p>
    <w:p w:rsidR="007D5FD7" w:rsidRDefault="007D5FD7" w:rsidP="007D5FD7">
      <w:pPr>
        <w:ind w:left="426"/>
        <w:jc w:val="both"/>
        <w:rPr>
          <w:shd w:val="clear" w:color="auto" w:fill="FFFFFF"/>
        </w:rPr>
      </w:pPr>
      <w:r w:rsidRPr="00090652">
        <w:rPr>
          <w:shd w:val="clear" w:color="auto" w:fill="FFFFFF"/>
        </w:rPr>
        <w:t xml:space="preserve">До цього додається </w:t>
      </w:r>
      <w:r>
        <w:rPr>
          <w:shd w:val="clear" w:color="auto" w:fill="FFFFFF"/>
        </w:rPr>
        <w:t>Річний звіт керівництва Замовника за 2018 рік</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відповідно до установчих документів</w:t>
      </w:r>
      <w:r>
        <w:rPr>
          <w:rFonts w:ascii="Times New Roman CYR" w:hAnsi="Times New Roman CYR" w:cs="Times New Roman CYR"/>
          <w:sz w:val="24"/>
          <w:szCs w:val="24"/>
        </w:rPr>
        <w:tab/>
        <w:t>ТОВАРИСТВО З ОБМЕЖЕНОЮ ВІДПОВІДАЛЬНІСТЮ</w:t>
      </w:r>
      <w:r w:rsidR="007D5FD7">
        <w:rPr>
          <w:rFonts w:ascii="Times New Roman CYR" w:hAnsi="Times New Roman CYR" w:cs="Times New Roman CYR"/>
          <w:sz w:val="24"/>
          <w:szCs w:val="24"/>
        </w:rPr>
        <w:t xml:space="preserve"> </w:t>
      </w:r>
      <w:r>
        <w:rPr>
          <w:rFonts w:ascii="Times New Roman CYR" w:hAnsi="Times New Roman CYR" w:cs="Times New Roman CYR"/>
          <w:sz w:val="24"/>
          <w:szCs w:val="24"/>
        </w:rPr>
        <w:t>"РФС-АУДИТ"</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та суб'єктів аудиторської діяльності </w:t>
      </w:r>
      <w:r>
        <w:rPr>
          <w:rFonts w:ascii="Times New Roman CYR" w:hAnsi="Times New Roman CYR" w:cs="Times New Roman CYR"/>
          <w:sz w:val="24"/>
          <w:szCs w:val="24"/>
        </w:rPr>
        <w:tab/>
        <w:t>№2538</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юридичної особи </w:t>
      </w:r>
      <w:r>
        <w:rPr>
          <w:rFonts w:ascii="Times New Roman CYR" w:hAnsi="Times New Roman CYR" w:cs="Times New Roman CYR"/>
          <w:sz w:val="24"/>
          <w:szCs w:val="24"/>
        </w:rPr>
        <w:tab/>
        <w:t>14000, м. Чернігів. вул. Мстиславська, буд. 9</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 аудитор</w:t>
      </w:r>
      <w:r>
        <w:rPr>
          <w:rFonts w:ascii="Times New Roman CYR" w:hAnsi="Times New Roman CYR" w:cs="Times New Roman CYR"/>
          <w:sz w:val="24"/>
          <w:szCs w:val="24"/>
        </w:rPr>
        <w:tab/>
        <w:t xml:space="preserve">      І.В. Пчелінцева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сертифікат аудитора №005420 виданий рішенням АПУ від 26.06.2003 року №124, номер реєстрації у Реєстрі аудиторів та суб'єктів аудиторської діяльності - №101160</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"РФС-АУДИТ"</w:t>
      </w:r>
      <w:r>
        <w:rPr>
          <w:rFonts w:ascii="Times New Roman CYR" w:hAnsi="Times New Roman CYR" w:cs="Times New Roman CYR"/>
          <w:sz w:val="24"/>
          <w:szCs w:val="24"/>
        </w:rPr>
        <w:tab/>
        <w:t xml:space="preserve">                                          І.В. Пчелінцева</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Мстиславська, буд. 9, м. Чернігів, 14000</w:t>
      </w:r>
    </w:p>
    <w:p w:rsidR="00EF163D"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18 квітня 2019 року</w:t>
      </w:r>
    </w:p>
    <w:p w:rsidR="00EF163D" w:rsidRPr="007D5FD7" w:rsidRDefault="005F28B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r w:rsidR="007D5FD7">
        <w:rPr>
          <w:rFonts w:ascii="Times New Roman CYR" w:hAnsi="Times New Roman CYR" w:cs="Times New Roman CYR"/>
          <w:b/>
          <w:bCs/>
          <w:sz w:val="24"/>
          <w:szCs w:val="24"/>
        </w:rPr>
        <w:t xml:space="preserve"> </w:t>
      </w:r>
      <w:r w:rsidR="007D5FD7" w:rsidRPr="007D5FD7">
        <w:rPr>
          <w:rFonts w:ascii="Times New Roman CYR" w:hAnsi="Times New Roman CYR" w:cs="Times New Roman CYR"/>
          <w:bCs/>
          <w:sz w:val="24"/>
          <w:szCs w:val="24"/>
        </w:rPr>
        <w:t>Не є фінансовою установою</w:t>
      </w: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sectPr w:rsidR="00EF163D">
          <w:pgSz w:w="12240" w:h="15840"/>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EF163D" w:rsidRPr="005F28BA">
        <w:trPr>
          <w:trHeight w:val="200"/>
        </w:trPr>
        <w:tc>
          <w:tcPr>
            <w:tcW w:w="3300" w:type="dxa"/>
            <w:vMerge w:val="restart"/>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Кількість за видами акцій</w:t>
            </w:r>
          </w:p>
        </w:tc>
      </w:tr>
      <w:tr w:rsidR="00EF163D" w:rsidRPr="005F28BA">
        <w:trPr>
          <w:trHeight w:val="200"/>
        </w:trPr>
        <w:tc>
          <w:tcPr>
            <w:tcW w:w="3300" w:type="dxa"/>
            <w:vMerge/>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b/>
                <w:bCs/>
              </w:rPr>
              <w:t>Привілейовані іменні</w:t>
            </w:r>
          </w:p>
        </w:tc>
      </w:tr>
      <w:tr w:rsidR="00EF163D" w:rsidRPr="005F28BA">
        <w:trPr>
          <w:trHeight w:val="200"/>
        </w:trPr>
        <w:tc>
          <w:tcPr>
            <w:tcW w:w="33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Вiдсутнi</w:t>
            </w:r>
          </w:p>
        </w:tc>
        <w:tc>
          <w:tcPr>
            <w:tcW w:w="1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rsidR="00EF163D" w:rsidRPr="005F28BA" w:rsidRDefault="005F28BA" w:rsidP="007D5FD7">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д/н, </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Кількість за видами акцій</w:t>
            </w:r>
          </w:p>
        </w:tc>
      </w:tr>
      <w:tr w:rsidR="00EF163D" w:rsidRPr="005F28BA">
        <w:trPr>
          <w:trHeight w:val="200"/>
        </w:trPr>
        <w:tc>
          <w:tcPr>
            <w:tcW w:w="7000" w:type="dxa"/>
            <w:gridSpan w:val="3"/>
            <w:vMerge/>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b/>
                <w:bCs/>
              </w:rPr>
              <w:t>Привілейовані іменні</w:t>
            </w:r>
          </w:p>
        </w:tc>
      </w:tr>
      <w:tr w:rsidR="00EF163D" w:rsidRPr="005F28BA">
        <w:trPr>
          <w:trHeight w:val="200"/>
        </w:trPr>
        <w:tc>
          <w:tcPr>
            <w:tcW w:w="7000" w:type="dxa"/>
            <w:gridSpan w:val="3"/>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Мокiна Ольга Михайлiвна</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766 000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84,79079</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766 000</w:t>
            </w:r>
          </w:p>
        </w:tc>
        <w:tc>
          <w:tcPr>
            <w:tcW w:w="212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7000" w:type="dxa"/>
            <w:gridSpan w:val="3"/>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Тарасенко Степан Михайлович</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137 400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15,20921</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137 400</w:t>
            </w:r>
          </w:p>
        </w:tc>
        <w:tc>
          <w:tcPr>
            <w:tcW w:w="212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7000" w:type="dxa"/>
            <w:gridSpan w:val="3"/>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right"/>
              <w:rPr>
                <w:rFonts w:ascii="Times New Roman CYR" w:hAnsi="Times New Roman CYR" w:cs="Times New Roman CYR"/>
                <w:b/>
                <w:bCs/>
              </w:rPr>
            </w:pPr>
            <w:r w:rsidRPr="005F28BA">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903 400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903 400</w:t>
            </w:r>
          </w:p>
        </w:tc>
        <w:tc>
          <w:tcPr>
            <w:tcW w:w="212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bl>
    <w:p w:rsidR="00EF163D" w:rsidRDefault="00EF163D">
      <w:pPr>
        <w:widowControl w:val="0"/>
        <w:autoSpaceDE w:val="0"/>
        <w:autoSpaceDN w:val="0"/>
        <w:adjustRightInd w:val="0"/>
        <w:spacing w:after="0" w:line="240" w:lineRule="auto"/>
        <w:rPr>
          <w:rFonts w:ascii="Times New Roman CYR" w:hAnsi="Times New Roman CYR" w:cs="Times New Roman CYR"/>
        </w:rPr>
        <w:sectPr w:rsidR="00EF163D">
          <w:pgSz w:w="16838" w:h="11906" w:orient="landscape"/>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EF163D" w:rsidRDefault="00EF163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EF163D" w:rsidRPr="005F28BA">
        <w:trPr>
          <w:trHeight w:val="300"/>
        </w:trPr>
        <w:tc>
          <w:tcPr>
            <w:tcW w:w="2462"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EF163D" w:rsidRPr="005F28BA">
        <w:trPr>
          <w:trHeight w:val="300"/>
        </w:trPr>
        <w:tc>
          <w:tcPr>
            <w:tcW w:w="2462"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 xml:space="preserve">Акція проста іменна </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903 400</w:t>
            </w:r>
          </w:p>
        </w:tc>
        <w:tc>
          <w:tcPr>
            <w:tcW w:w="2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225 850,00</w:t>
            </w:r>
          </w:p>
        </w:tc>
        <w:tc>
          <w:tcPr>
            <w:tcW w:w="5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Права акцiонера основанi на володiннi, користуваннi та розпорядженнi акцiями Товариства та правами, що походять звiдти. Одна проста голосуюча акцiя Товариства надає акцiонеру один голос для вирiшення кожного питання на загальних зборах, крім випадку кумулятивного голосування. Акцiонер має право: участь в управлінні Товариством, а саме, брати участь у Загальних зборах акціонерів і голосувати особисто та через своїх представників, обиратись і бути обраними на посаду;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при продажі акціонером належних йому акцій, переважне право інших акціонерів та Товариства на їх придбання не передбачено; вихід з Товариства внаслідок відчуження усіх належних йому акцій у будь-який спосіб. Акціонери Товариства зобов'язані: дотримуватися Статуту, інших внутрішніх документів Товариства; виконувати рішення Загальних зборів акціонерів, інших органів Товариства; виконувати свої зобов'язання перед Товариством, у тому числі пов'язані з майновою участю; не розголошувати комерційну таємницю та конфіденційну інформацію про діяльність Товариства.</w:t>
            </w:r>
          </w:p>
        </w:tc>
        <w:tc>
          <w:tcPr>
            <w:tcW w:w="362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відсутня</w:t>
            </w:r>
          </w:p>
        </w:tc>
      </w:tr>
      <w:tr w:rsidR="00EF163D" w:rsidRPr="005F28BA">
        <w:trPr>
          <w:trHeight w:val="300"/>
        </w:trPr>
        <w:tc>
          <w:tcPr>
            <w:tcW w:w="15083" w:type="dxa"/>
            <w:gridSpan w:val="5"/>
            <w:tcBorders>
              <w:top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sz w:val="20"/>
                <w:szCs w:val="20"/>
              </w:rPr>
            </w:pPr>
            <w:r w:rsidRPr="005F28BA">
              <w:rPr>
                <w:rFonts w:ascii="Times New Roman CYR" w:hAnsi="Times New Roman CYR" w:cs="Times New Roman CYR"/>
                <w:b/>
                <w:bCs/>
                <w:sz w:val="20"/>
                <w:szCs w:val="20"/>
              </w:rPr>
              <w:t>Примітки:</w:t>
            </w:r>
          </w:p>
        </w:tc>
      </w:tr>
      <w:tr w:rsidR="00EF163D" w:rsidRPr="005F28BA">
        <w:trPr>
          <w:trHeight w:val="300"/>
        </w:trPr>
        <w:tc>
          <w:tcPr>
            <w:tcW w:w="15083" w:type="dxa"/>
            <w:gridSpan w:val="5"/>
            <w:tcBorders>
              <w:top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sz w:val="20"/>
                <w:szCs w:val="20"/>
              </w:rPr>
            </w:pPr>
            <w:r w:rsidRPr="005F28BA">
              <w:rPr>
                <w:rFonts w:ascii="Times New Roman CYR" w:hAnsi="Times New Roman CYR" w:cs="Times New Roman CYR"/>
                <w:sz w:val="20"/>
                <w:szCs w:val="20"/>
              </w:rPr>
              <w:t xml:space="preserve">Цiннi папери, якi б надавали акцiонерам iншi додатковi права, окрiм тих що надаються акцiонерам - власникам простих iменних акцiй, згiдно чинного законодавства України та Статутом Товариства, не випускались. </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sectPr w:rsidR="00EF163D">
          <w:pgSz w:w="16838" w:h="11906" w:orient="landscape"/>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EF163D" w:rsidRPr="005F28BA">
        <w:trPr>
          <w:trHeight w:val="200"/>
        </w:trPr>
        <w:tc>
          <w:tcPr>
            <w:tcW w:w="12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Частка у статутному капіталі (у відсотках)</w:t>
            </w:r>
          </w:p>
        </w:tc>
      </w:tr>
      <w:tr w:rsidR="00EF163D" w:rsidRPr="005F28BA">
        <w:trPr>
          <w:trHeight w:val="200"/>
        </w:trPr>
        <w:tc>
          <w:tcPr>
            <w:tcW w:w="12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w:t>
            </w:r>
          </w:p>
        </w:tc>
      </w:tr>
      <w:tr w:rsidR="00EF163D" w:rsidRPr="005F28BA">
        <w:trPr>
          <w:trHeight w:val="200"/>
        </w:trPr>
        <w:tc>
          <w:tcPr>
            <w:tcW w:w="125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25.10.1999</w:t>
            </w:r>
          </w:p>
        </w:tc>
        <w:tc>
          <w:tcPr>
            <w:tcW w:w="135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219/24/1/99</w:t>
            </w:r>
          </w:p>
        </w:tc>
        <w:tc>
          <w:tcPr>
            <w:tcW w:w="2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UA 4000137038</w:t>
            </w:r>
          </w:p>
        </w:tc>
        <w:tc>
          <w:tcPr>
            <w:tcW w:w="15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903 400</w:t>
            </w:r>
          </w:p>
        </w:tc>
        <w:tc>
          <w:tcPr>
            <w:tcW w:w="14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225 850</w:t>
            </w:r>
          </w:p>
        </w:tc>
        <w:tc>
          <w:tcPr>
            <w:tcW w:w="14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100</w:t>
            </w:r>
          </w:p>
        </w:tc>
      </w:tr>
      <w:tr w:rsidR="00EF163D" w:rsidRPr="005F28BA">
        <w:trPr>
          <w:trHeight w:val="200"/>
        </w:trPr>
        <w:tc>
          <w:tcPr>
            <w:tcW w:w="12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Свiдоцтво про реєстрацiю випуску акцiй  взамiн втратившого чиннiсть свiдоцтва № 219/24/1/99  вiд 25.10.1999 видано 03 лютого 2012 року в зв'язку з визначенням типу товариства - приватне i зi змiною найменування товариства та дематерiалiзацiєю цiнних паперiв на виконання вимог чинного законодавства</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На зовнiшнiх ринках не здiйснюється торгiвля цiнними паперами емiтента. Лiстингу/делiстингу цiнних паперiв емiтента на фондових бiржах не було. Спосiб розмiщення ЦП (перший)- приватний (закритий). Власнi цiннi папери не викупалися, додаткової емiсiї не було. Iнших цiнних паперiв, крiм акцiй не випускалося</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EF163D">
      <w:pPr>
        <w:widowControl w:val="0"/>
        <w:autoSpaceDE w:val="0"/>
        <w:autoSpaceDN w:val="0"/>
        <w:adjustRightInd w:val="0"/>
        <w:spacing w:after="0" w:line="240" w:lineRule="auto"/>
        <w:rPr>
          <w:rFonts w:ascii="Times New Roman CYR" w:hAnsi="Times New Roman CYR" w:cs="Times New Roman CYR"/>
        </w:rPr>
        <w:sectPr w:rsidR="00EF163D">
          <w:pgSz w:w="16838" w:h="11906" w:orient="landscape"/>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EF163D" w:rsidRDefault="00EF163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EF163D" w:rsidRPr="005F28BA">
        <w:trPr>
          <w:trHeight w:val="300"/>
        </w:trPr>
        <w:tc>
          <w:tcPr>
            <w:tcW w:w="5962" w:type="dxa"/>
            <w:vMerge w:val="restart"/>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Кількість за типами акцій</w:t>
            </w:r>
          </w:p>
        </w:tc>
      </w:tr>
      <w:tr w:rsidR="00EF163D" w:rsidRPr="005F28BA">
        <w:trPr>
          <w:trHeight w:val="300"/>
        </w:trPr>
        <w:tc>
          <w:tcPr>
            <w:tcW w:w="5962" w:type="dxa"/>
            <w:vMerge/>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привілейовані іменні</w:t>
            </w:r>
          </w:p>
        </w:tc>
      </w:tr>
      <w:tr w:rsidR="00EF163D" w:rsidRPr="005F28BA">
        <w:trPr>
          <w:trHeight w:val="300"/>
        </w:trPr>
        <w:tc>
          <w:tcPr>
            <w:tcW w:w="5962"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5F28BA">
              <w:rPr>
                <w:rFonts w:ascii="Times New Roman CYR" w:hAnsi="Times New Roman CYR" w:cs="Times New Roman CYR"/>
                <w:b/>
                <w:bCs/>
                <w:sz w:val="20"/>
                <w:szCs w:val="20"/>
              </w:rPr>
              <w:t>5</w:t>
            </w:r>
          </w:p>
        </w:tc>
      </w:tr>
      <w:tr w:rsidR="00EF163D" w:rsidRPr="005F28BA">
        <w:trPr>
          <w:trHeight w:val="300"/>
        </w:trPr>
        <w:tc>
          <w:tcPr>
            <w:tcW w:w="5962"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Тарасенко Степан Михайлович</w:t>
            </w:r>
          </w:p>
        </w:tc>
        <w:tc>
          <w:tcPr>
            <w:tcW w:w="25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137 400</w:t>
            </w:r>
          </w:p>
        </w:tc>
        <w:tc>
          <w:tcPr>
            <w:tcW w:w="15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15,20921</w:t>
            </w:r>
          </w:p>
        </w:tc>
        <w:tc>
          <w:tcPr>
            <w:tcW w:w="25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137 400</w:t>
            </w:r>
          </w:p>
        </w:tc>
        <w:tc>
          <w:tcPr>
            <w:tcW w:w="262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0</w:t>
            </w:r>
          </w:p>
        </w:tc>
      </w:tr>
      <w:tr w:rsidR="00EF163D" w:rsidRPr="005F28BA">
        <w:trPr>
          <w:trHeight w:val="300"/>
        </w:trPr>
        <w:tc>
          <w:tcPr>
            <w:tcW w:w="5962"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137 400</w:t>
            </w:r>
          </w:p>
        </w:tc>
        <w:tc>
          <w:tcPr>
            <w:tcW w:w="15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15,20921</w:t>
            </w:r>
          </w:p>
        </w:tc>
        <w:tc>
          <w:tcPr>
            <w:tcW w:w="25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137 400</w:t>
            </w:r>
          </w:p>
        </w:tc>
        <w:tc>
          <w:tcPr>
            <w:tcW w:w="2621"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sz w:val="20"/>
                <w:szCs w:val="20"/>
              </w:rPr>
            </w:pPr>
            <w:r w:rsidRPr="005F28BA">
              <w:rPr>
                <w:rFonts w:ascii="Times New Roman CYR" w:hAnsi="Times New Roman CYR" w:cs="Times New Roman CYR"/>
                <w:sz w:val="20"/>
                <w:szCs w:val="20"/>
              </w:rPr>
              <w:t>0</w:t>
            </w:r>
          </w:p>
        </w:tc>
      </w:tr>
    </w:tbl>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pPr>
    </w:p>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sectPr w:rsidR="00EF163D">
          <w:pgSz w:w="16838" w:h="11906" w:orient="landscape"/>
          <w:pgMar w:top="850" w:right="850" w:bottom="850" w:left="1400" w:header="708" w:footer="708" w:gutter="0"/>
          <w:cols w:space="720"/>
          <w:noEndnote/>
        </w:sectPr>
      </w:pPr>
    </w:p>
    <w:p w:rsidR="00EF163D" w:rsidRDefault="00EF163D">
      <w:pPr>
        <w:widowControl w:val="0"/>
        <w:autoSpaceDE w:val="0"/>
        <w:autoSpaceDN w:val="0"/>
        <w:adjustRightInd w:val="0"/>
        <w:spacing w:after="0" w:line="240" w:lineRule="auto"/>
        <w:rPr>
          <w:rFonts w:ascii="Times New Roman CYR" w:hAnsi="Times New Roman CYR" w:cs="Times New Roman CYR"/>
          <w:sz w:val="20"/>
          <w:szCs w:val="20"/>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EF163D" w:rsidRPr="005F28BA">
        <w:trPr>
          <w:trHeight w:val="200"/>
        </w:trPr>
        <w:tc>
          <w:tcPr>
            <w:tcW w:w="3058" w:type="dxa"/>
            <w:vMerge w:val="restart"/>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Основні засоби, усього (тис. грн)</w:t>
            </w:r>
          </w:p>
        </w:tc>
      </w:tr>
      <w:tr w:rsidR="00EF163D" w:rsidRPr="005F28BA">
        <w:trPr>
          <w:trHeight w:val="200"/>
        </w:trPr>
        <w:tc>
          <w:tcPr>
            <w:tcW w:w="3058" w:type="dxa"/>
            <w:vMerge/>
            <w:tcBorders>
              <w:top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кінець періоду</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260,8</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254,7</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260,8</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254,7</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259,6</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253,8</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259,6</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253,8</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0,4</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0,3</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0,4</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0,3</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0,8</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0,6</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0,8</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0,6</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260,8</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254,7</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260,8</w:t>
            </w:r>
          </w:p>
        </w:tc>
        <w:tc>
          <w:tcPr>
            <w:tcW w:w="1082"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254,7</w:t>
            </w:r>
          </w:p>
        </w:tc>
      </w:tr>
      <w:tr w:rsidR="00EF163D" w:rsidRPr="005F28BA">
        <w:trPr>
          <w:trHeight w:val="200"/>
        </w:trPr>
        <w:tc>
          <w:tcPr>
            <w:tcW w:w="3058"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П(С)БО №7 &lt;Основнi засоби&gt; та облiкової полiтики Товариства.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Придбання, списання та вiдчужень основних засобiв не було.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Первiсна вартiсть основних засобiв станом на 31.12.2017 року - 1995,7 залишкова вартiсть 239,0 тис. грн., сума зносу - 1995,7 тис. грн., станом на 31.12.2018 - первiсна вартiсть - 1995,7 тис. грн., залишкова вартiсть - 219,00 тис.грн., знос - 1776,7тис. грн. Ступiнь зносу основних засобiв -89 %. Ступiнь використання основних засобiв - 11%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Амортизацiя основних засобiв здiйснюється прямолiнiйним методом. Термiни та умови користування основними засобами (за основними групами): будiвлi та споруди-20 рокiв, обладнання, транспорт - 5 рокiв.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Обмеження щодо використання основних засобiв  вiдсутнi. Орендованi основнi засоби вiдсутнi.</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EF163D" w:rsidRPr="005F28BA">
        <w:trPr>
          <w:trHeight w:val="200"/>
        </w:trPr>
        <w:tc>
          <w:tcPr>
            <w:tcW w:w="4000" w:type="dxa"/>
            <w:gridSpan w:val="2"/>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За попередній період</w:t>
            </w:r>
          </w:p>
        </w:tc>
      </w:tr>
      <w:tr w:rsidR="00EF163D" w:rsidRPr="005F28BA">
        <w:trPr>
          <w:trHeight w:val="200"/>
        </w:trPr>
        <w:tc>
          <w:tcPr>
            <w:tcW w:w="4000" w:type="dxa"/>
            <w:gridSpan w:val="2"/>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87,3</w:t>
            </w:r>
          </w:p>
        </w:tc>
        <w:tc>
          <w:tcPr>
            <w:tcW w:w="3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94,8</w:t>
            </w:r>
          </w:p>
        </w:tc>
      </w:tr>
      <w:tr w:rsidR="00EF163D" w:rsidRPr="005F28BA">
        <w:trPr>
          <w:trHeight w:val="200"/>
        </w:trPr>
        <w:tc>
          <w:tcPr>
            <w:tcW w:w="4000" w:type="dxa"/>
            <w:gridSpan w:val="2"/>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225,9</w:t>
            </w:r>
          </w:p>
        </w:tc>
        <w:tc>
          <w:tcPr>
            <w:tcW w:w="3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225,9</w:t>
            </w:r>
          </w:p>
        </w:tc>
      </w:tr>
      <w:tr w:rsidR="00EF163D" w:rsidRPr="005F28BA">
        <w:trPr>
          <w:trHeight w:val="200"/>
        </w:trPr>
        <w:tc>
          <w:tcPr>
            <w:tcW w:w="4000" w:type="dxa"/>
            <w:gridSpan w:val="2"/>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Скоригований статутний капітал </w:t>
            </w:r>
            <w:r w:rsidRPr="005F28BA">
              <w:rPr>
                <w:rFonts w:ascii="Times New Roman CYR" w:hAnsi="Times New Roman CYR" w:cs="Times New Roman CYR"/>
              </w:rPr>
              <w:lastRenderedPageBreak/>
              <w:t>(тис.грн)</w:t>
            </w:r>
          </w:p>
        </w:tc>
        <w:tc>
          <w:tcPr>
            <w:tcW w:w="300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lastRenderedPageBreak/>
              <w:t>225,9</w:t>
            </w:r>
          </w:p>
        </w:tc>
        <w:tc>
          <w:tcPr>
            <w:tcW w:w="3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225,9</w:t>
            </w:r>
          </w:p>
        </w:tc>
      </w:tr>
      <w:tr w:rsidR="00EF163D" w:rsidRPr="005F28BA">
        <w:trPr>
          <w:trHeight w:val="200"/>
        </w:trPr>
        <w:tc>
          <w:tcPr>
            <w:tcW w:w="126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lastRenderedPageBreak/>
              <w:t>Опис</w:t>
            </w:r>
          </w:p>
        </w:tc>
        <w:tc>
          <w:tcPr>
            <w:tcW w:w="8740"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EF163D" w:rsidRPr="005F28BA">
        <w:trPr>
          <w:trHeight w:val="200"/>
        </w:trPr>
        <w:tc>
          <w:tcPr>
            <w:tcW w:w="126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 "Баланс" затвердженого наказом Мiнiстерства фiнансiв України вiд 31.03.99 р. N 87 зi змiнами та доповненнями, зареєстрованого в Мiнiстерствi юстицiї України вiд 21.06.99 р. N 396/3689.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Чистi активи Товариства станом на 31.12.2017 року складають 94,8 тис. грн., що менше статутного капiталу , станом на 31.12.2018 - 87,3 тис. грн. Отже, умова перевищення вартостi нетто-активiв (чистих активiв) над розмiром статутного капiталу  Товариством не дотримується.</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EF163D" w:rsidRPr="005F28BA">
        <w:trPr>
          <w:trHeight w:val="2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Дата погашення</w:t>
            </w:r>
          </w:p>
        </w:tc>
      </w:tr>
      <w:tr w:rsidR="00EF163D" w:rsidRPr="005F28BA">
        <w:trPr>
          <w:trHeight w:val="2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2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rPr>
            </w:pP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282,5</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282,5</w:t>
            </w:r>
          </w:p>
        </w:tc>
        <w:tc>
          <w:tcPr>
            <w:tcW w:w="194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X</w:t>
            </w:r>
          </w:p>
        </w:tc>
      </w:tr>
      <w:tr w:rsidR="00EF163D" w:rsidRPr="005F28BA">
        <w:trPr>
          <w:trHeight w:val="300"/>
        </w:trPr>
        <w:tc>
          <w:tcPr>
            <w:tcW w:w="378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 З податкiв, зборiв та заробiтної плати Товариство простроченої заборгованостi не має. Зобов'язання за кредитами, цiнними паперами вiдсутнi.</w:t>
            </w: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Публiчне акцiонерне товариство "Полiкомбанк"</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19356610</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14013, Україна, Чернігівська обл., - р-н, м. Чернiгiв, вул. Молодчого, б. 46</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АЕ № 263217</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НКЦПФР</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20.08.2013</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(0462) 77-48-95</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(0462) 65-15-13</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Депозитарна дiяльнiсть - дiяльнiсть депозитарної установи цiнних паперiв</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Публiчне акцiонерне товариство "Нацiональний депозитарiй України"</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30370711</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04071, Україна, - р-н, м. Київ, вул. Тропiнiна, 7-г</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№2092</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НКЦПФР</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01.10.2013</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044-591-04-04</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044-591-04-04</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Депозитарна дiяльнiсть Центрального депозитарiю</w:t>
            </w:r>
          </w:p>
        </w:tc>
      </w:tr>
      <w:tr w:rsidR="00EF163D" w:rsidRPr="005F28BA">
        <w:trPr>
          <w:trHeight w:val="200"/>
        </w:trPr>
        <w:tc>
          <w:tcPr>
            <w:tcW w:w="600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both"/>
              <w:rPr>
                <w:rFonts w:ascii="Times New Roman CYR" w:hAnsi="Times New Roman CYR" w:cs="Times New Roman CYR"/>
              </w:rPr>
            </w:pPr>
            <w:r w:rsidRPr="005F28BA">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 Дiє на пiдставi Правил ЦД ЦП </w:t>
            </w:r>
            <w:r w:rsidRPr="005F28BA">
              <w:rPr>
                <w:rFonts w:ascii="Times New Roman CYR" w:hAnsi="Times New Roman CYR" w:cs="Times New Roman CYR"/>
              </w:rPr>
              <w:lastRenderedPageBreak/>
              <w:t xml:space="preserve">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rsidR="00EF163D" w:rsidRPr="005F28BA" w:rsidRDefault="00EF163D">
            <w:pPr>
              <w:widowControl w:val="0"/>
              <w:autoSpaceDE w:val="0"/>
              <w:autoSpaceDN w:val="0"/>
              <w:adjustRightInd w:val="0"/>
              <w:spacing w:after="0" w:line="240" w:lineRule="auto"/>
              <w:jc w:val="both"/>
              <w:rPr>
                <w:rFonts w:ascii="Times New Roman CYR" w:hAnsi="Times New Roman CYR" w:cs="Times New Roman CYR"/>
              </w:rPr>
            </w:pP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7D5FD7" w:rsidP="007D5F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sz w:val="24"/>
          <w:szCs w:val="24"/>
        </w:rPr>
        <w:br w:type="page"/>
      </w:r>
      <w:r w:rsidR="005F28BA">
        <w:rPr>
          <w:rFonts w:ascii="Times New Roman CYR" w:hAnsi="Times New Roman CYR" w:cs="Times New Roman CYR"/>
          <w:b/>
          <w:bCs/>
          <w:sz w:val="24"/>
          <w:szCs w:val="24"/>
        </w:rPr>
        <w:lastRenderedPageBreak/>
        <w:t>ФІНАНСОВИЙ ЗВІТ</w:t>
      </w: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EF163D" w:rsidRPr="005F28BA">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КОДИ</w:t>
            </w:r>
          </w:p>
        </w:tc>
      </w:tr>
      <w:tr w:rsidR="00EF163D" w:rsidRPr="005F28BA">
        <w:trPr>
          <w:gridBefore w:val="2"/>
          <w:wBefore w:w="6650" w:type="dxa"/>
          <w:trHeight w:val="298"/>
        </w:trPr>
        <w:tc>
          <w:tcPr>
            <w:tcW w:w="1990" w:type="dxa"/>
            <w:tcBorders>
              <w:top w:val="nil"/>
              <w:left w:val="nil"/>
              <w:bottom w:val="nil"/>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2019.01.01</w:t>
            </w:r>
          </w:p>
        </w:tc>
      </w:tr>
      <w:tr w:rsidR="00EF163D" w:rsidRPr="005F28BA">
        <w:tc>
          <w:tcPr>
            <w:tcW w:w="2160" w:type="dxa"/>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ПРИВАТНЕ АКЦIОНЕРНЕ ТОВАРИСТВО "НIЖИНСЬКИЙ ОПТОВО-РОЗДРIБНИЙ ПЛОДООВОЧЕВИЙ КОМБIНАТ"</w:t>
            </w:r>
          </w:p>
        </w:tc>
        <w:tc>
          <w:tcPr>
            <w:tcW w:w="1990" w:type="dxa"/>
            <w:tcBorders>
              <w:top w:val="nil"/>
              <w:left w:val="nil"/>
              <w:bottom w:val="nil"/>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02138323</w:t>
            </w:r>
          </w:p>
        </w:tc>
      </w:tr>
      <w:tr w:rsidR="00EF163D" w:rsidRPr="005F28BA">
        <w:tc>
          <w:tcPr>
            <w:tcW w:w="2160" w:type="dxa"/>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Чернігівська область, м.Нiжин</w:t>
            </w:r>
          </w:p>
        </w:tc>
        <w:tc>
          <w:tcPr>
            <w:tcW w:w="1990" w:type="dxa"/>
            <w:tcBorders>
              <w:top w:val="nil"/>
              <w:left w:val="nil"/>
              <w:bottom w:val="nil"/>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7410400000</w:t>
            </w:r>
          </w:p>
        </w:tc>
      </w:tr>
      <w:tr w:rsidR="00EF163D" w:rsidRPr="005F28BA">
        <w:tc>
          <w:tcPr>
            <w:tcW w:w="2160" w:type="dxa"/>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230</w:t>
            </w:r>
          </w:p>
        </w:tc>
      </w:tr>
      <w:tr w:rsidR="00EF163D" w:rsidRPr="005F28BA">
        <w:trPr>
          <w:trHeight w:val="298"/>
        </w:trPr>
        <w:tc>
          <w:tcPr>
            <w:tcW w:w="2160" w:type="dxa"/>
            <w:vMerge w:val="restart"/>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Вирощування зернових культур (крім рису), бобових культур і насіння олійних культур</w:t>
            </w:r>
          </w:p>
        </w:tc>
        <w:tc>
          <w:tcPr>
            <w:tcW w:w="1990" w:type="dxa"/>
            <w:tcBorders>
              <w:top w:val="nil"/>
              <w:left w:val="nil"/>
              <w:bottom w:val="nil"/>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b/>
                <w:bCs/>
              </w:rPr>
            </w:pPr>
            <w:r w:rsidRPr="005F28BA">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01.11</w:t>
            </w:r>
          </w:p>
        </w:tc>
      </w:tr>
    </w:tbl>
    <w:p w:rsidR="00EF163D" w:rsidRDefault="005F28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EF163D" w:rsidRDefault="005F28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EF163D" w:rsidRDefault="005F28B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16600, Чернігівська обл., - р-н, м. Нiжин, вул. Чернiгiвська, буд. 112-А, (04631) 2-54-31</w:t>
      </w:r>
    </w:p>
    <w:p w:rsidR="00EF163D" w:rsidRDefault="00EF163D">
      <w:pPr>
        <w:widowControl w:val="0"/>
        <w:autoSpaceDE w:val="0"/>
        <w:autoSpaceDN w:val="0"/>
        <w:adjustRightInd w:val="0"/>
        <w:spacing w:after="0" w:line="240" w:lineRule="auto"/>
        <w:rPr>
          <w:rFonts w:ascii="Times New Roman CYR" w:hAnsi="Times New Roman CYR" w:cs="Times New Roman CYR"/>
          <w:sz w:val="24"/>
          <w:szCs w:val="24"/>
        </w:r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EF163D" w:rsidRDefault="005F28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EF163D" w:rsidRDefault="005F28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F163D" w:rsidRPr="005F28BA">
        <w:trPr>
          <w:gridBefore w:val="3"/>
          <w:wBefore w:w="7500" w:type="dxa"/>
          <w:trHeight w:val="280"/>
        </w:trPr>
        <w:tc>
          <w:tcPr>
            <w:tcW w:w="1500" w:type="dxa"/>
            <w:gridSpan w:val="2"/>
            <w:tcBorders>
              <w:top w:val="nil"/>
              <w:left w:val="nil"/>
              <w:bottom w:val="nil"/>
              <w:right w:val="single" w:sz="6" w:space="0" w:color="auto"/>
            </w:tcBorders>
            <w:vAlign w:val="center"/>
          </w:tcPr>
          <w:p w:rsidR="00EF163D" w:rsidRPr="005F28BA" w:rsidRDefault="005F28BA">
            <w:pPr>
              <w:widowControl w:val="0"/>
              <w:autoSpaceDE w:val="0"/>
              <w:autoSpaceDN w:val="0"/>
              <w:adjustRightInd w:val="0"/>
              <w:spacing w:after="0" w:line="240" w:lineRule="auto"/>
              <w:jc w:val="right"/>
              <w:rPr>
                <w:rFonts w:ascii="Times New Roman CYR" w:hAnsi="Times New Roman CYR" w:cs="Times New Roman CYR"/>
              </w:rPr>
            </w:pPr>
            <w:r w:rsidRPr="005F28BA">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right"/>
              <w:rPr>
                <w:rFonts w:ascii="Times New Roman CYR" w:hAnsi="Times New Roman CYR" w:cs="Times New Roman CYR"/>
              </w:rPr>
            </w:pPr>
            <w:r w:rsidRPr="005F28BA">
              <w:rPr>
                <w:rFonts w:ascii="Times New Roman CYR" w:hAnsi="Times New Roman CYR" w:cs="Times New Roman CYR"/>
              </w:rPr>
              <w:t>1801006</w:t>
            </w:r>
          </w:p>
        </w:tc>
      </w:tr>
      <w:tr w:rsidR="00EF163D" w:rsidRPr="005F28BA">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кінець звітного періоду</w:t>
            </w:r>
          </w:p>
        </w:tc>
      </w:tr>
      <w:tr w:rsidR="00EF163D" w:rsidRPr="005F28BA">
        <w:trPr>
          <w:trHeight w:val="200"/>
        </w:trPr>
        <w:tc>
          <w:tcPr>
            <w:tcW w:w="5850" w:type="dxa"/>
            <w:tcBorders>
              <w:top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rPr>
                <w:rFonts w:ascii="Times New Roman CYR" w:hAnsi="Times New Roman CYR" w:cs="Times New Roman CYR"/>
              </w:rPr>
            </w:pP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239</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219</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1995,7</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1995,7</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(1756,7)</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(1776,7)</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239</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219</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130,9</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105,4</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4,1</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3,7</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41</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41</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0,7</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177,5</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150,8</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416,5</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369,8</w:t>
            </w:r>
          </w:p>
        </w:tc>
      </w:tr>
    </w:tbl>
    <w:p w:rsidR="00EF163D" w:rsidRDefault="00EF163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EF163D" w:rsidRPr="005F28BA">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На кінець звітного періоду</w:t>
            </w:r>
          </w:p>
        </w:tc>
      </w:tr>
      <w:tr w:rsidR="00EF163D" w:rsidRPr="005F28BA">
        <w:trPr>
          <w:trHeight w:val="200"/>
        </w:trPr>
        <w:tc>
          <w:tcPr>
            <w:tcW w:w="5850" w:type="dxa"/>
            <w:tcBorders>
              <w:top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r>
      <w:tr w:rsidR="00EF163D" w:rsidRPr="005F28BA">
        <w:trPr>
          <w:trHeight w:val="205"/>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225,9</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225,9</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1113,6</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1113,6</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-1244,7</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-1252,2</w:t>
            </w:r>
          </w:p>
        </w:tc>
      </w:tr>
      <w:tr w:rsidR="00EF163D" w:rsidRPr="005F28BA">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94,8</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87,3</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F163D" w:rsidRPr="005F28BA" w:rsidRDefault="00EF163D">
            <w:pPr>
              <w:widowControl w:val="0"/>
              <w:autoSpaceDE w:val="0"/>
              <w:autoSpaceDN w:val="0"/>
              <w:adjustRightInd w:val="0"/>
              <w:spacing w:after="0" w:line="240" w:lineRule="auto"/>
              <w:jc w:val="center"/>
              <w:rPr>
                <w:rFonts w:ascii="Times New Roman CYR" w:hAnsi="Times New Roman CYR" w:cs="Times New Roman CYR"/>
              </w:rPr>
            </w:pP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17,5</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19,2</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1,7</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2,7</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4,7</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6,4</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297,8</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254,2</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321,7</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282,5</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416,5</w:t>
            </w:r>
          </w:p>
        </w:tc>
        <w:tc>
          <w:tcPr>
            <w:tcW w:w="1645"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369,8</w:t>
            </w:r>
          </w:p>
        </w:tc>
      </w:tr>
    </w:tbl>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Основнi засоби вiдображенi у фiнансовiй звiтностi за первiсною вартiстю.</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за прямолiнiйним методом.</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Запаси оцiненi у балансi за первiсною (iсторичною) вартiстю i складають 1995,7 тис.грн. на кiнець звiтного перiоду, 1995,7 тис. грн. - на початок звiтного перiоду</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Баланс ПрАТ  складено у вiдповiдностi до вимог П(С)БО №25 &lt;Фiнансовий звiт суб'єкта малого пiдприємництва&gt;.</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здiйснюється у вiдповiдностi до вимог П(С)БО №11 &lt;Зобов'язання&gt;. </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Поточнi зобов'язання складаються з кредиторської заборгованостi за товари, роботи, послуги, за розрахунками з бюджетом та з iнших поточних зобов'язань. </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Розрахунки по заробiтнiй платi здiйснюються своєчасно, у вiдповiдностi до чинного законодавства.</w:t>
      </w:r>
    </w:p>
    <w:p w:rsidR="00EF163D" w:rsidRDefault="00EF163D">
      <w:pPr>
        <w:widowControl w:val="0"/>
        <w:autoSpaceDE w:val="0"/>
        <w:autoSpaceDN w:val="0"/>
        <w:adjustRightInd w:val="0"/>
        <w:spacing w:after="0" w:line="240" w:lineRule="auto"/>
        <w:jc w:val="both"/>
        <w:rPr>
          <w:rFonts w:ascii="Times New Roman CYR" w:hAnsi="Times New Roman CYR" w:cs="Times New Roman CYR"/>
        </w:rPr>
      </w:pPr>
    </w:p>
    <w:p w:rsidR="00EF163D" w:rsidRDefault="00EF163D">
      <w:pPr>
        <w:widowControl w:val="0"/>
        <w:autoSpaceDE w:val="0"/>
        <w:autoSpaceDN w:val="0"/>
        <w:adjustRightInd w:val="0"/>
        <w:spacing w:after="0" w:line="240" w:lineRule="auto"/>
        <w:rPr>
          <w:rFonts w:ascii="Times New Roman CYR" w:hAnsi="Times New Roman CYR" w:cs="Times New Roman CYR"/>
        </w:rPr>
      </w:pPr>
    </w:p>
    <w:p w:rsidR="00EF163D" w:rsidRDefault="00EF163D">
      <w:pPr>
        <w:widowControl w:val="0"/>
        <w:autoSpaceDE w:val="0"/>
        <w:autoSpaceDN w:val="0"/>
        <w:adjustRightInd w:val="0"/>
        <w:spacing w:after="0" w:line="240" w:lineRule="auto"/>
        <w:rPr>
          <w:rFonts w:ascii="Times New Roman CYR" w:hAnsi="Times New Roman CYR" w:cs="Times New Roman CYR"/>
        </w:rPr>
        <w:sectPr w:rsidR="00EF163D">
          <w:pgSz w:w="12240" w:h="15840"/>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EF163D" w:rsidRDefault="005F28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EF163D" w:rsidRDefault="005F28B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EF163D" w:rsidRPr="005F28BA">
        <w:trPr>
          <w:gridBefore w:val="3"/>
          <w:wBefore w:w="7500" w:type="dxa"/>
          <w:trHeight w:val="280"/>
        </w:trPr>
        <w:tc>
          <w:tcPr>
            <w:tcW w:w="1500" w:type="dxa"/>
            <w:gridSpan w:val="2"/>
            <w:tcBorders>
              <w:top w:val="nil"/>
              <w:left w:val="nil"/>
              <w:bottom w:val="nil"/>
              <w:right w:val="single" w:sz="6" w:space="0" w:color="auto"/>
            </w:tcBorders>
            <w:vAlign w:val="center"/>
          </w:tcPr>
          <w:p w:rsidR="00EF163D" w:rsidRPr="005F28BA" w:rsidRDefault="005F28BA">
            <w:pPr>
              <w:widowControl w:val="0"/>
              <w:autoSpaceDE w:val="0"/>
              <w:autoSpaceDN w:val="0"/>
              <w:adjustRightInd w:val="0"/>
              <w:spacing w:after="0" w:line="240" w:lineRule="auto"/>
              <w:jc w:val="right"/>
              <w:rPr>
                <w:rFonts w:ascii="Times New Roman CYR" w:hAnsi="Times New Roman CYR" w:cs="Times New Roman CYR"/>
              </w:rPr>
            </w:pPr>
            <w:r w:rsidRPr="005F28BA">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right"/>
              <w:rPr>
                <w:rFonts w:ascii="Times New Roman CYR" w:hAnsi="Times New Roman CYR" w:cs="Times New Roman CYR"/>
              </w:rPr>
            </w:pPr>
            <w:r w:rsidRPr="005F28BA">
              <w:rPr>
                <w:rFonts w:ascii="Times New Roman CYR" w:hAnsi="Times New Roman CYR" w:cs="Times New Roman CYR"/>
              </w:rPr>
              <w:t>1801007</w:t>
            </w:r>
          </w:p>
        </w:tc>
      </w:tr>
      <w:tr w:rsidR="00EF163D" w:rsidRPr="005F28BA">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За аналогічний період попереднього року</w:t>
            </w:r>
          </w:p>
        </w:tc>
      </w:tr>
      <w:tr w:rsidR="00EF163D" w:rsidRPr="005F28BA">
        <w:trPr>
          <w:trHeight w:val="200"/>
        </w:trPr>
        <w:tc>
          <w:tcPr>
            <w:tcW w:w="5850" w:type="dxa"/>
            <w:tcBorders>
              <w:top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4</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199,3</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255,2</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60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120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 xml:space="preserve">Разом доходи </w:t>
            </w:r>
            <w:r w:rsidRPr="005F28BA">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259,3</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375,2</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(181,7)</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(279)</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(100,8)</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(117,2)</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 xml:space="preserve">Разом витрати </w:t>
            </w:r>
            <w:r w:rsidRPr="005F28BA">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(282,5)</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(396,2)</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-23,2</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-21</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w:t>
            </w:r>
          </w:p>
        </w:tc>
      </w:tr>
      <w:tr w:rsidR="00EF163D" w:rsidRPr="005F28BA">
        <w:trPr>
          <w:trHeight w:val="200"/>
        </w:trPr>
        <w:tc>
          <w:tcPr>
            <w:tcW w:w="58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rPr>
                <w:rFonts w:ascii="Times New Roman CYR" w:hAnsi="Times New Roman CYR" w:cs="Times New Roman CYR"/>
              </w:rPr>
            </w:pPr>
            <w:r w:rsidRPr="005F28BA">
              <w:rPr>
                <w:rFonts w:ascii="Times New Roman CYR" w:hAnsi="Times New Roman CYR" w:cs="Times New Roman CYR"/>
                <w:b/>
                <w:bCs/>
              </w:rPr>
              <w:t xml:space="preserve">Чистий прибуток (збиток) </w:t>
            </w:r>
            <w:r w:rsidRPr="005F28BA">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-23,2</w:t>
            </w:r>
          </w:p>
        </w:tc>
        <w:tc>
          <w:tcPr>
            <w:tcW w:w="1645" w:type="dxa"/>
            <w:gridSpan w:val="2"/>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-21</w:t>
            </w:r>
          </w:p>
        </w:tc>
      </w:tr>
    </w:tbl>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до вимог П(С)БО №25 &lt;Фiнансовий звiт суб'єкта малого пiдприємництва&gt;.</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доходи за 2017 рiк Товариством визначалися в облiку iз дотриманням вимог П(С)БО №15 № &lt;Дохiд&gt;.</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вiдповiдно до вимог П(С)БО №16 &lt;Витрати&gt;.</w:t>
      </w: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фiнансово-господарської дiяльностi за 2017 рiк Товариством отримано збиток 23,2 тис.грн. </w:t>
      </w:r>
    </w:p>
    <w:p w:rsidR="00EF163D" w:rsidRDefault="00EF163D">
      <w:pPr>
        <w:widowControl w:val="0"/>
        <w:autoSpaceDE w:val="0"/>
        <w:autoSpaceDN w:val="0"/>
        <w:adjustRightInd w:val="0"/>
        <w:spacing w:after="0" w:line="240" w:lineRule="auto"/>
        <w:jc w:val="both"/>
        <w:rPr>
          <w:rFonts w:ascii="Times New Roman CYR" w:hAnsi="Times New Roman CYR" w:cs="Times New Roman CYR"/>
        </w:rPr>
      </w:pPr>
    </w:p>
    <w:p w:rsidR="00EF163D" w:rsidRDefault="00EF163D">
      <w:pPr>
        <w:widowControl w:val="0"/>
        <w:autoSpaceDE w:val="0"/>
        <w:autoSpaceDN w:val="0"/>
        <w:adjustRightInd w:val="0"/>
        <w:spacing w:after="0" w:line="240" w:lineRule="auto"/>
        <w:jc w:val="both"/>
        <w:rPr>
          <w:rFonts w:ascii="Times New Roman CYR" w:hAnsi="Times New Roman CYR" w:cs="Times New Roman CYR"/>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Тарасенко Степан Михайлович</w:t>
      </w:r>
    </w:p>
    <w:p w:rsidR="00EF163D" w:rsidRDefault="00EF163D">
      <w:pPr>
        <w:widowControl w:val="0"/>
        <w:autoSpaceDE w:val="0"/>
        <w:autoSpaceDN w:val="0"/>
        <w:adjustRightInd w:val="0"/>
        <w:spacing w:after="0" w:line="240" w:lineRule="auto"/>
        <w:jc w:val="both"/>
        <w:rPr>
          <w:rFonts w:ascii="Times New Roman CYR" w:hAnsi="Times New Roman CYR" w:cs="Times New Roman CYR"/>
        </w:rPr>
      </w:pPr>
    </w:p>
    <w:p w:rsidR="00EF163D" w:rsidRDefault="005F28B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Донченко Тетяна Валерiївна</w:t>
      </w:r>
    </w:p>
    <w:p w:rsidR="00EF163D" w:rsidRDefault="00EF163D">
      <w:pPr>
        <w:widowControl w:val="0"/>
        <w:autoSpaceDE w:val="0"/>
        <w:autoSpaceDN w:val="0"/>
        <w:adjustRightInd w:val="0"/>
        <w:spacing w:after="0" w:line="240" w:lineRule="auto"/>
        <w:jc w:val="both"/>
        <w:rPr>
          <w:rFonts w:ascii="Times New Roman CYR" w:hAnsi="Times New Roman CYR" w:cs="Times New Roman CYR"/>
        </w:rPr>
        <w:sectPr w:rsidR="00EF163D">
          <w:pgSz w:w="12240" w:h="15840"/>
          <w:pgMar w:top="850" w:right="850" w:bottom="850" w:left="1400" w:header="708" w:footer="708" w:gutter="0"/>
          <w:cols w:space="720"/>
          <w:noEndnote/>
        </w:sectPr>
      </w:pPr>
    </w:p>
    <w:p w:rsidR="00EF163D" w:rsidRDefault="005F28B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EF163D" w:rsidRPr="005F28BA">
        <w:trPr>
          <w:trHeight w:val="200"/>
        </w:trPr>
        <w:tc>
          <w:tcPr>
            <w:tcW w:w="14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b/>
                <w:bCs/>
              </w:rPr>
            </w:pPr>
            <w:r w:rsidRPr="005F28BA">
              <w:rPr>
                <w:rFonts w:ascii="Times New Roman CYR" w:hAnsi="Times New Roman CYR" w:cs="Times New Roman CYR"/>
                <w:b/>
                <w:bCs/>
              </w:rPr>
              <w:t>Вид інформації</w:t>
            </w:r>
          </w:p>
        </w:tc>
      </w:tr>
      <w:tr w:rsidR="00EF163D" w:rsidRPr="005F28BA">
        <w:trPr>
          <w:trHeight w:val="200"/>
        </w:trPr>
        <w:tc>
          <w:tcPr>
            <w:tcW w:w="1450" w:type="dxa"/>
            <w:tcBorders>
              <w:top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w:t>
            </w:r>
          </w:p>
        </w:tc>
      </w:tr>
      <w:tr w:rsidR="00EF163D" w:rsidRPr="005F28BA">
        <w:trPr>
          <w:trHeight w:val="200"/>
        </w:trPr>
        <w:tc>
          <w:tcPr>
            <w:tcW w:w="1450" w:type="dxa"/>
            <w:tcBorders>
              <w:top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30.04.2018</w:t>
            </w:r>
          </w:p>
        </w:tc>
        <w:tc>
          <w:tcPr>
            <w:tcW w:w="2250" w:type="dxa"/>
            <w:tcBorders>
              <w:top w:val="single" w:sz="6" w:space="0" w:color="auto"/>
              <w:left w:val="single" w:sz="6" w:space="0" w:color="auto"/>
              <w:bottom w:val="single" w:sz="6" w:space="0" w:color="auto"/>
              <w:right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03.05.2018</w:t>
            </w:r>
          </w:p>
        </w:tc>
        <w:tc>
          <w:tcPr>
            <w:tcW w:w="6300" w:type="dxa"/>
            <w:tcBorders>
              <w:top w:val="single" w:sz="6" w:space="0" w:color="auto"/>
              <w:left w:val="single" w:sz="6" w:space="0" w:color="auto"/>
              <w:bottom w:val="single" w:sz="6" w:space="0" w:color="auto"/>
            </w:tcBorders>
          </w:tcPr>
          <w:p w:rsidR="00EF163D" w:rsidRPr="005F28BA" w:rsidRDefault="005F28BA">
            <w:pPr>
              <w:widowControl w:val="0"/>
              <w:autoSpaceDE w:val="0"/>
              <w:autoSpaceDN w:val="0"/>
              <w:adjustRightInd w:val="0"/>
              <w:spacing w:after="0" w:line="240" w:lineRule="auto"/>
              <w:jc w:val="center"/>
              <w:rPr>
                <w:rFonts w:ascii="Times New Roman CYR" w:hAnsi="Times New Roman CYR" w:cs="Times New Roman CYR"/>
              </w:rPr>
            </w:pPr>
            <w:r w:rsidRPr="005F28BA">
              <w:rPr>
                <w:rFonts w:ascii="Times New Roman CYR" w:hAnsi="Times New Roman CYR" w:cs="Times New Roman CYR"/>
              </w:rPr>
              <w:t>Відомості про зміну складу посадових осіб емітента</w:t>
            </w:r>
          </w:p>
        </w:tc>
      </w:tr>
    </w:tbl>
    <w:p w:rsidR="005F28BA" w:rsidRDefault="005F28BA">
      <w:pPr>
        <w:widowControl w:val="0"/>
        <w:autoSpaceDE w:val="0"/>
        <w:autoSpaceDN w:val="0"/>
        <w:adjustRightInd w:val="0"/>
        <w:spacing w:after="0" w:line="240" w:lineRule="auto"/>
        <w:rPr>
          <w:rFonts w:ascii="Times New Roman CYR" w:hAnsi="Times New Roman CYR" w:cs="Times New Roman CYR"/>
        </w:rPr>
      </w:pPr>
    </w:p>
    <w:sectPr w:rsidR="005F28BA">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15:restartNumberingAfterBreak="0">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15:restartNumberingAfterBreak="0">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17D"/>
    <w:rsid w:val="005F28BA"/>
    <w:rsid w:val="007D017D"/>
    <w:rsid w:val="007D5FD7"/>
    <w:rsid w:val="00E4248A"/>
    <w:rsid w:val="00EF1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A82A5"/>
  <w14:defaultImageDpi w14:val="0"/>
  <w15:docId w15:val="{03AAAD7A-646C-42FD-AB9B-2752433A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7D5FD7"/>
    <w:pPr>
      <w:keepNext/>
      <w:spacing w:before="240" w:after="60" w:line="240" w:lineRule="auto"/>
      <w:outlineLvl w:val="0"/>
    </w:pPr>
    <w:rPr>
      <w:rFonts w:ascii="Arial" w:hAnsi="Arial"/>
      <w:b/>
      <w:kern w:val="28"/>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D5FD7"/>
    <w:rPr>
      <w:rFonts w:ascii="Arial" w:eastAsia="Times New Roman" w:hAnsi="Arial" w:cs="Times New Roman"/>
      <w:b/>
      <w:kern w:val="28"/>
      <w:sz w:val="28"/>
      <w:szCs w:val="24"/>
      <w:lang w:val="ru-RU" w:eastAsia="ru-RU"/>
    </w:rPr>
  </w:style>
  <w:style w:type="paragraph" w:styleId="2">
    <w:name w:val="Body Text 2"/>
    <w:basedOn w:val="a"/>
    <w:link w:val="20"/>
    <w:rsid w:val="007D5FD7"/>
    <w:pPr>
      <w:spacing w:after="0" w:line="240" w:lineRule="auto"/>
      <w:jc w:val="center"/>
    </w:pPr>
    <w:rPr>
      <w:rFonts w:ascii="Times New Roman" w:hAnsi="Times New Roman"/>
      <w:szCs w:val="20"/>
      <w:lang w:eastAsia="ru-RU"/>
    </w:rPr>
  </w:style>
  <w:style w:type="character" w:customStyle="1" w:styleId="20">
    <w:name w:val="Основний текст 2 Знак"/>
    <w:link w:val="2"/>
    <w:rsid w:val="007D5FD7"/>
    <w:rPr>
      <w:rFonts w:ascii="Times New Roman" w:eastAsia="Times New Roman" w:hAnsi="Times New Roman" w:cs="Times New Roman"/>
      <w:szCs w:val="20"/>
      <w:lang w:eastAsia="ru-RU"/>
    </w:rPr>
  </w:style>
  <w:style w:type="paragraph" w:styleId="a3">
    <w:name w:val="Body Text Indent"/>
    <w:basedOn w:val="a"/>
    <w:link w:val="a4"/>
    <w:rsid w:val="007D5FD7"/>
    <w:pPr>
      <w:spacing w:after="0" w:line="240" w:lineRule="auto"/>
      <w:ind w:firstLine="426"/>
      <w:jc w:val="both"/>
    </w:pPr>
    <w:rPr>
      <w:rFonts w:ascii="Times New Roman" w:hAnsi="Times New Roman"/>
      <w:sz w:val="24"/>
      <w:szCs w:val="20"/>
      <w:lang w:eastAsia="ru-RU"/>
    </w:rPr>
  </w:style>
  <w:style w:type="character" w:customStyle="1" w:styleId="a4">
    <w:name w:val="Основний текст з відступом Знак"/>
    <w:link w:val="a3"/>
    <w:rsid w:val="007D5FD7"/>
    <w:rPr>
      <w:rFonts w:ascii="Times New Roman" w:eastAsia="Times New Roman" w:hAnsi="Times New Roman" w:cs="Times New Roman"/>
      <w:sz w:val="24"/>
      <w:szCs w:val="20"/>
      <w:lang w:eastAsia="ru-RU"/>
    </w:rPr>
  </w:style>
  <w:style w:type="paragraph" w:styleId="a5">
    <w:name w:val="Body Text"/>
    <w:basedOn w:val="a"/>
    <w:link w:val="a6"/>
    <w:rsid w:val="007D5FD7"/>
    <w:pPr>
      <w:widowControl w:val="0"/>
      <w:spacing w:after="0" w:line="240" w:lineRule="auto"/>
      <w:jc w:val="both"/>
    </w:pPr>
    <w:rPr>
      <w:rFonts w:ascii="Times New Roman" w:hAnsi="Times New Roman"/>
      <w:sz w:val="24"/>
      <w:szCs w:val="20"/>
      <w:lang w:val="ru-RU" w:eastAsia="ru-RU"/>
    </w:rPr>
  </w:style>
  <w:style w:type="character" w:customStyle="1" w:styleId="a6">
    <w:name w:val="Основний текст Знак"/>
    <w:link w:val="a5"/>
    <w:rsid w:val="007D5FD7"/>
    <w:rPr>
      <w:rFonts w:ascii="Times New Roman" w:eastAsia="Times New Roman" w:hAnsi="Times New Roman" w:cs="Times New Roman"/>
      <w:sz w:val="24"/>
      <w:szCs w:val="20"/>
      <w:lang w:val="ru-RU" w:eastAsia="ru-RU"/>
    </w:rPr>
  </w:style>
  <w:style w:type="paragraph" w:customStyle="1" w:styleId="11">
    <w:name w:val="Абзац списку1"/>
    <w:basedOn w:val="a"/>
    <w:rsid w:val="007D5FD7"/>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rsid w:val="007D5FD7"/>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z218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2180-13" TargetMode="External"/><Relationship Id="rId5" Type="http://schemas.openxmlformats.org/officeDocument/2006/relationships/hyperlink" Target="http://zakon.rada.gov.ua/laws/show/z2180-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70867</Words>
  <Characters>40395</Characters>
  <Application>Microsoft Office Word</Application>
  <DocSecurity>0</DocSecurity>
  <Lines>336</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2019-04-26T17:18:00Z</dcterms:created>
  <dcterms:modified xsi:type="dcterms:W3CDTF">2019-04-30T20:21:00Z</dcterms:modified>
</cp:coreProperties>
</file>